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88825" w14:textId="4E3F90A8" w:rsidR="005C1B19" w:rsidRPr="00046494" w:rsidRDefault="00046494" w:rsidP="00046494">
      <w:pPr>
        <w:spacing w:line="360" w:lineRule="auto"/>
        <w:jc w:val="center"/>
        <w:rPr>
          <w:rFonts w:ascii="David" w:hAnsi="David"/>
          <w:sz w:val="24"/>
          <w:u w:val="single"/>
          <w:rtl/>
        </w:rPr>
      </w:pPr>
      <w:r w:rsidRPr="00046494">
        <w:rPr>
          <w:rFonts w:ascii="David" w:hAnsi="David" w:hint="cs"/>
          <w:sz w:val="24"/>
          <w:u w:val="single"/>
          <w:rtl/>
        </w:rPr>
        <w:t>מגבלות הזמן להגשת כתב אישום כנגד אדם</w:t>
      </w:r>
    </w:p>
    <w:p w14:paraId="6ADDF1E3" w14:textId="77F18679" w:rsidR="00046494" w:rsidRPr="00046494" w:rsidRDefault="00046494" w:rsidP="005C1B19">
      <w:pPr>
        <w:spacing w:line="360" w:lineRule="auto"/>
        <w:rPr>
          <w:rFonts w:ascii="David" w:hAnsi="David"/>
          <w:b/>
          <w:bCs w:val="0"/>
          <w:sz w:val="24"/>
          <w:rtl/>
        </w:rPr>
      </w:pPr>
      <w:r>
        <w:rPr>
          <w:rFonts w:ascii="David" w:hAnsi="David" w:hint="cs"/>
          <w:b/>
          <w:bCs w:val="0"/>
          <w:sz w:val="24"/>
          <w:rtl/>
        </w:rPr>
        <w:t xml:space="preserve">לרגל חג החירות בקשתי לרכז </w:t>
      </w:r>
      <w:r w:rsidR="00C96BED">
        <w:rPr>
          <w:rFonts w:ascii="David" w:hAnsi="David" w:hint="cs"/>
          <w:b/>
          <w:bCs w:val="0"/>
          <w:sz w:val="24"/>
          <w:rtl/>
        </w:rPr>
        <w:t xml:space="preserve">עבורכם </w:t>
      </w:r>
      <w:r>
        <w:rPr>
          <w:rFonts w:ascii="David" w:hAnsi="David" w:hint="cs"/>
          <w:b/>
          <w:bCs w:val="0"/>
          <w:sz w:val="24"/>
          <w:rtl/>
        </w:rPr>
        <w:t xml:space="preserve">את </w:t>
      </w:r>
      <w:r w:rsidR="00C96BED">
        <w:rPr>
          <w:rFonts w:ascii="David" w:hAnsi="David" w:hint="cs"/>
          <w:b/>
          <w:bCs w:val="0"/>
          <w:sz w:val="24"/>
          <w:rtl/>
        </w:rPr>
        <w:t>סוגי העבירות ו</w:t>
      </w:r>
      <w:r>
        <w:rPr>
          <w:rFonts w:ascii="David" w:hAnsi="David" w:hint="cs"/>
          <w:b/>
          <w:bCs w:val="0"/>
          <w:sz w:val="24"/>
          <w:rtl/>
        </w:rPr>
        <w:t xml:space="preserve">תקופות </w:t>
      </w:r>
      <w:r w:rsidR="00890542">
        <w:rPr>
          <w:rFonts w:ascii="David" w:hAnsi="David" w:hint="cs"/>
          <w:b/>
          <w:bCs w:val="0"/>
          <w:sz w:val="24"/>
          <w:rtl/>
        </w:rPr>
        <w:t>ההתיישנות</w:t>
      </w:r>
      <w:r>
        <w:rPr>
          <w:rFonts w:ascii="David" w:hAnsi="David" w:hint="cs"/>
          <w:b/>
          <w:bCs w:val="0"/>
          <w:sz w:val="24"/>
          <w:rtl/>
        </w:rPr>
        <w:t xml:space="preserve"> שחלות על </w:t>
      </w:r>
      <w:r w:rsidR="00C96BED">
        <w:rPr>
          <w:rFonts w:ascii="David" w:hAnsi="David" w:hint="cs"/>
          <w:b/>
          <w:bCs w:val="0"/>
          <w:sz w:val="24"/>
          <w:rtl/>
        </w:rPr>
        <w:t>ה</w:t>
      </w:r>
      <w:r>
        <w:rPr>
          <w:rFonts w:ascii="David" w:hAnsi="David" w:hint="cs"/>
          <w:b/>
          <w:bCs w:val="0"/>
          <w:sz w:val="24"/>
          <w:rtl/>
        </w:rPr>
        <w:t>עבירות ובכלל זה מגבלות החלות על רשות האכיפה בהגשת כתבי אישום</w:t>
      </w:r>
      <w:r w:rsidRPr="00046494">
        <w:rPr>
          <w:rFonts w:ascii="David" w:hAnsi="David" w:hint="cs"/>
          <w:b/>
          <w:bCs w:val="0"/>
          <w:sz w:val="24"/>
          <w:rtl/>
        </w:rPr>
        <w:t xml:space="preserve"> </w:t>
      </w:r>
      <w:r>
        <w:rPr>
          <w:rFonts w:ascii="David" w:hAnsi="David" w:hint="cs"/>
          <w:b/>
          <w:bCs w:val="0"/>
          <w:sz w:val="24"/>
          <w:rtl/>
        </w:rPr>
        <w:t xml:space="preserve">בדגש על עבירות מיסים. </w:t>
      </w:r>
    </w:p>
    <w:p w14:paraId="15295169" w14:textId="5AC5D870" w:rsidR="00046494" w:rsidRPr="00C96BED" w:rsidRDefault="005C1B19" w:rsidP="00C96BED">
      <w:pPr>
        <w:pStyle w:val="a9"/>
        <w:numPr>
          <w:ilvl w:val="0"/>
          <w:numId w:val="3"/>
        </w:numPr>
        <w:spacing w:line="360" w:lineRule="auto"/>
        <w:rPr>
          <w:rFonts w:ascii="David" w:hAnsi="David"/>
          <w:sz w:val="24"/>
          <w:rtl/>
        </w:rPr>
      </w:pPr>
      <w:r w:rsidRPr="00C96BED">
        <w:rPr>
          <w:rFonts w:ascii="David" w:hAnsi="David"/>
          <w:sz w:val="24"/>
          <w:u w:val="single"/>
          <w:rtl/>
        </w:rPr>
        <w:t>סוגי העבירות</w:t>
      </w:r>
      <w:r w:rsidR="0041741F">
        <w:rPr>
          <w:rStyle w:val="af1"/>
          <w:rFonts w:ascii="David" w:hAnsi="David"/>
          <w:sz w:val="24"/>
          <w:u w:val="single"/>
          <w:rtl/>
        </w:rPr>
        <w:footnoteReference w:id="1"/>
      </w:r>
      <w:r w:rsidRPr="00C96BED">
        <w:rPr>
          <w:rFonts w:ascii="David" w:hAnsi="David"/>
          <w:sz w:val="24"/>
          <w:u w:val="single"/>
          <w:rtl/>
        </w:rPr>
        <w:t xml:space="preserve"> וזמני ההתיישנות</w:t>
      </w:r>
      <w:r w:rsidR="00046494">
        <w:rPr>
          <w:rStyle w:val="af1"/>
          <w:rFonts w:ascii="David" w:hAnsi="David"/>
          <w:sz w:val="24"/>
          <w:rtl/>
        </w:rPr>
        <w:footnoteReference w:id="2"/>
      </w:r>
      <w:r w:rsidRPr="00C96BED">
        <w:rPr>
          <w:rFonts w:ascii="David" w:hAnsi="David"/>
          <w:sz w:val="24"/>
          <w:rtl/>
        </w:rPr>
        <w:t xml:space="preserve"> 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45"/>
        <w:gridCol w:w="1417"/>
        <w:gridCol w:w="1560"/>
        <w:gridCol w:w="1917"/>
        <w:gridCol w:w="1644"/>
        <w:gridCol w:w="1533"/>
      </w:tblGrid>
      <w:tr w:rsidR="00046494" w14:paraId="08C0FBAF" w14:textId="4F16EB7C" w:rsidTr="00F01839">
        <w:tc>
          <w:tcPr>
            <w:tcW w:w="945" w:type="dxa"/>
          </w:tcPr>
          <w:p w14:paraId="71B923F5" w14:textId="35F9514B" w:rsidR="00046494" w:rsidRDefault="00046494" w:rsidP="00046494">
            <w:pPr>
              <w:spacing w:line="360" w:lineRule="auto"/>
              <w:jc w:val="center"/>
              <w:rPr>
                <w:rFonts w:ascii="David" w:hAnsi="David"/>
                <w:sz w:val="24"/>
                <w:u w:val="single"/>
                <w:rtl/>
              </w:rPr>
            </w:pPr>
            <w:r>
              <w:rPr>
                <w:rFonts w:ascii="David" w:hAnsi="David" w:hint="cs"/>
                <w:sz w:val="24"/>
                <w:u w:val="single"/>
                <w:rtl/>
              </w:rPr>
              <w:t>סוג העבירה</w:t>
            </w:r>
          </w:p>
        </w:tc>
        <w:tc>
          <w:tcPr>
            <w:tcW w:w="1417" w:type="dxa"/>
          </w:tcPr>
          <w:p w14:paraId="66A5649D" w14:textId="29ED1963" w:rsidR="00046494" w:rsidRDefault="00046494" w:rsidP="00046494">
            <w:pPr>
              <w:spacing w:line="360" w:lineRule="auto"/>
              <w:jc w:val="center"/>
              <w:rPr>
                <w:rFonts w:ascii="David" w:hAnsi="David"/>
                <w:sz w:val="24"/>
                <w:u w:val="single"/>
                <w:rtl/>
              </w:rPr>
            </w:pPr>
            <w:r>
              <w:rPr>
                <w:rFonts w:ascii="David" w:hAnsi="David" w:hint="cs"/>
                <w:sz w:val="24"/>
                <w:u w:val="single"/>
                <w:rtl/>
              </w:rPr>
              <w:t>הגדרת העבירה</w:t>
            </w:r>
          </w:p>
        </w:tc>
        <w:tc>
          <w:tcPr>
            <w:tcW w:w="1560" w:type="dxa"/>
          </w:tcPr>
          <w:p w14:paraId="7211C98D" w14:textId="16D78F2B" w:rsidR="00046494" w:rsidRDefault="00046494" w:rsidP="00046494">
            <w:pPr>
              <w:spacing w:line="360" w:lineRule="auto"/>
              <w:jc w:val="center"/>
              <w:rPr>
                <w:rFonts w:ascii="David" w:hAnsi="David"/>
                <w:sz w:val="24"/>
                <w:u w:val="single"/>
                <w:rtl/>
              </w:rPr>
            </w:pPr>
            <w:r>
              <w:rPr>
                <w:rFonts w:ascii="David" w:hAnsi="David" w:hint="cs"/>
                <w:sz w:val="24"/>
                <w:u w:val="single"/>
                <w:rtl/>
              </w:rPr>
              <w:t>תקופת ההתיישנות</w:t>
            </w:r>
          </w:p>
        </w:tc>
        <w:tc>
          <w:tcPr>
            <w:tcW w:w="1917" w:type="dxa"/>
          </w:tcPr>
          <w:p w14:paraId="2F6E235B" w14:textId="496E2C12" w:rsidR="00046494" w:rsidRDefault="00046494" w:rsidP="00046494">
            <w:pPr>
              <w:spacing w:line="360" w:lineRule="auto"/>
              <w:jc w:val="center"/>
              <w:rPr>
                <w:rFonts w:ascii="David" w:hAnsi="David"/>
                <w:sz w:val="24"/>
                <w:u w:val="single"/>
                <w:rtl/>
              </w:rPr>
            </w:pPr>
            <w:r>
              <w:rPr>
                <w:rFonts w:ascii="David" w:hAnsi="David" w:hint="cs"/>
                <w:sz w:val="24"/>
                <w:u w:val="single"/>
                <w:rtl/>
              </w:rPr>
              <w:t xml:space="preserve">סעיפי העבירות בפקודת מס הכנסה </w:t>
            </w:r>
          </w:p>
        </w:tc>
        <w:tc>
          <w:tcPr>
            <w:tcW w:w="1644" w:type="dxa"/>
          </w:tcPr>
          <w:p w14:paraId="2F4F1AB9" w14:textId="1459AC9B" w:rsidR="00046494" w:rsidRDefault="00046494" w:rsidP="00046494">
            <w:pPr>
              <w:spacing w:line="360" w:lineRule="auto"/>
              <w:jc w:val="center"/>
              <w:rPr>
                <w:rFonts w:ascii="David" w:hAnsi="David"/>
                <w:sz w:val="24"/>
                <w:u w:val="single"/>
                <w:rtl/>
              </w:rPr>
            </w:pPr>
            <w:r>
              <w:rPr>
                <w:rFonts w:ascii="David" w:hAnsi="David" w:hint="cs"/>
                <w:sz w:val="24"/>
                <w:u w:val="single"/>
                <w:rtl/>
              </w:rPr>
              <w:t>סעיפי העבירות בחוק מע"מ</w:t>
            </w:r>
          </w:p>
        </w:tc>
        <w:tc>
          <w:tcPr>
            <w:tcW w:w="1533" w:type="dxa"/>
          </w:tcPr>
          <w:p w14:paraId="3D54C352" w14:textId="147C2446" w:rsidR="00046494" w:rsidRDefault="00046494" w:rsidP="00046494">
            <w:pPr>
              <w:spacing w:line="360" w:lineRule="auto"/>
              <w:jc w:val="center"/>
              <w:rPr>
                <w:rFonts w:ascii="David" w:hAnsi="David"/>
                <w:sz w:val="24"/>
                <w:u w:val="single"/>
                <w:rtl/>
              </w:rPr>
            </w:pPr>
            <w:r>
              <w:rPr>
                <w:rFonts w:ascii="David" w:hAnsi="David" w:hint="cs"/>
                <w:sz w:val="24"/>
                <w:u w:val="single"/>
                <w:rtl/>
              </w:rPr>
              <w:t>סעיפי העבירות בחוק מיסוי מקרקעין</w:t>
            </w:r>
          </w:p>
        </w:tc>
      </w:tr>
      <w:tr w:rsidR="00890542" w14:paraId="2DA40C0D" w14:textId="77777777" w:rsidTr="00F01839">
        <w:tc>
          <w:tcPr>
            <w:tcW w:w="945" w:type="dxa"/>
          </w:tcPr>
          <w:p w14:paraId="468C58D2" w14:textId="4892A7B8" w:rsidR="00890542" w:rsidRPr="00F97099" w:rsidRDefault="00890542" w:rsidP="00890542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  <w:r w:rsidRPr="00F97099">
              <w:rPr>
                <w:rFonts w:ascii="David" w:hAnsi="David" w:hint="cs"/>
                <w:sz w:val="24"/>
                <w:rtl/>
              </w:rPr>
              <w:t>חטא</w:t>
            </w:r>
          </w:p>
        </w:tc>
        <w:tc>
          <w:tcPr>
            <w:tcW w:w="1417" w:type="dxa"/>
          </w:tcPr>
          <w:p w14:paraId="3D390B78" w14:textId="77777777" w:rsidR="00890542" w:rsidRPr="00890542" w:rsidRDefault="00890542" w:rsidP="00890542">
            <w:pPr>
              <w:spacing w:line="360" w:lineRule="auto"/>
              <w:rPr>
                <w:rFonts w:ascii="David" w:hAnsi="David"/>
                <w:sz w:val="24"/>
                <w:rtl/>
              </w:rPr>
            </w:pPr>
            <w:r w:rsidRPr="00046494">
              <w:rPr>
                <w:rFonts w:ascii="David" w:hAnsi="David"/>
                <w:b/>
                <w:bCs w:val="0"/>
                <w:sz w:val="24"/>
                <w:rtl/>
              </w:rPr>
              <w:t xml:space="preserve">עבירה שנקבע לה </w:t>
            </w:r>
            <w:r w:rsidRPr="00890542">
              <w:rPr>
                <w:rFonts w:ascii="David" w:hAnsi="David"/>
                <w:sz w:val="24"/>
                <w:rtl/>
              </w:rPr>
              <w:t xml:space="preserve">קנס או מאסר עד 3 חודשים. </w:t>
            </w:r>
          </w:p>
          <w:p w14:paraId="11383D9E" w14:textId="77777777" w:rsidR="00890542" w:rsidRPr="00046494" w:rsidRDefault="00890542" w:rsidP="00890542">
            <w:pPr>
              <w:spacing w:line="360" w:lineRule="auto"/>
              <w:jc w:val="center"/>
              <w:rPr>
                <w:rFonts w:ascii="David" w:hAnsi="David"/>
                <w:b/>
                <w:bCs w:val="0"/>
                <w:sz w:val="24"/>
                <w:rtl/>
              </w:rPr>
            </w:pPr>
          </w:p>
        </w:tc>
        <w:tc>
          <w:tcPr>
            <w:tcW w:w="1560" w:type="dxa"/>
          </w:tcPr>
          <w:p w14:paraId="35A09B42" w14:textId="2B4179DA" w:rsidR="00890542" w:rsidRPr="009729AD" w:rsidRDefault="00890542" w:rsidP="00890542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  <w:r w:rsidRPr="009729AD">
              <w:rPr>
                <w:rFonts w:ascii="David" w:hAnsi="David"/>
                <w:sz w:val="24"/>
                <w:rtl/>
              </w:rPr>
              <w:t>שנה</w:t>
            </w:r>
            <w:r w:rsidR="006314EA">
              <w:rPr>
                <w:rFonts w:ascii="David" w:hAnsi="David" w:hint="cs"/>
                <w:sz w:val="24"/>
                <w:rtl/>
              </w:rPr>
              <w:t xml:space="preserve"> </w:t>
            </w:r>
            <w:r w:rsidR="006314EA">
              <w:rPr>
                <w:rFonts w:ascii="David" w:hAnsi="David"/>
                <w:sz w:val="24"/>
                <w:rtl/>
              </w:rPr>
              <w:t>–</w:t>
            </w:r>
            <w:r w:rsidR="006314EA">
              <w:rPr>
                <w:rFonts w:ascii="David" w:hAnsi="David" w:hint="cs"/>
                <w:sz w:val="24"/>
                <w:rtl/>
              </w:rPr>
              <w:t xml:space="preserve"> לפי </w:t>
            </w:r>
            <w:proofErr w:type="spellStart"/>
            <w:r w:rsidR="006314EA">
              <w:rPr>
                <w:rFonts w:ascii="David" w:hAnsi="David" w:hint="cs"/>
                <w:sz w:val="24"/>
                <w:rtl/>
              </w:rPr>
              <w:t>החסד"פ</w:t>
            </w:r>
            <w:proofErr w:type="spellEnd"/>
          </w:p>
        </w:tc>
        <w:tc>
          <w:tcPr>
            <w:tcW w:w="1917" w:type="dxa"/>
          </w:tcPr>
          <w:p w14:paraId="6D710A0A" w14:textId="71C9FE8C" w:rsidR="00890542" w:rsidRDefault="00890542" w:rsidP="00890542">
            <w:pPr>
              <w:spacing w:line="360" w:lineRule="auto"/>
              <w:jc w:val="center"/>
              <w:rPr>
                <w:rFonts w:ascii="David" w:hAnsi="David"/>
                <w:sz w:val="24"/>
                <w:u w:val="single"/>
                <w:rtl/>
              </w:rPr>
            </w:pPr>
          </w:p>
        </w:tc>
        <w:tc>
          <w:tcPr>
            <w:tcW w:w="1644" w:type="dxa"/>
          </w:tcPr>
          <w:p w14:paraId="249B2462" w14:textId="601ABD7F" w:rsidR="00890542" w:rsidRPr="00894C49" w:rsidRDefault="00894C49" w:rsidP="00890542">
            <w:pPr>
              <w:spacing w:line="360" w:lineRule="auto"/>
              <w:jc w:val="center"/>
              <w:rPr>
                <w:rFonts w:ascii="David" w:hAnsi="David"/>
                <w:b/>
                <w:bCs w:val="0"/>
                <w:sz w:val="24"/>
                <w:rtl/>
              </w:rPr>
            </w:pPr>
            <w:r w:rsidRPr="00894C49">
              <w:rPr>
                <w:rFonts w:ascii="David" w:hAnsi="David" w:hint="cs"/>
                <w:b/>
                <w:bCs w:val="0"/>
                <w:sz w:val="24"/>
                <w:rtl/>
              </w:rPr>
              <w:t xml:space="preserve">118 </w:t>
            </w:r>
            <w:r w:rsidRPr="00894C49">
              <w:rPr>
                <w:rFonts w:ascii="David" w:hAnsi="David"/>
                <w:b/>
                <w:bCs w:val="0"/>
                <w:sz w:val="24"/>
                <w:rtl/>
              </w:rPr>
              <w:t>–</w:t>
            </w:r>
            <w:r w:rsidRPr="00894C49">
              <w:rPr>
                <w:rFonts w:ascii="David" w:hAnsi="David" w:hint="cs"/>
                <w:b/>
                <w:bCs w:val="0"/>
                <w:sz w:val="24"/>
                <w:rtl/>
              </w:rPr>
              <w:t xml:space="preserve"> הפרת הוראת חוק </w:t>
            </w:r>
          </w:p>
        </w:tc>
        <w:tc>
          <w:tcPr>
            <w:tcW w:w="1533" w:type="dxa"/>
          </w:tcPr>
          <w:p w14:paraId="6ECF9C17" w14:textId="77777777" w:rsidR="00890542" w:rsidRDefault="00890542" w:rsidP="00890542">
            <w:pPr>
              <w:spacing w:line="360" w:lineRule="auto"/>
              <w:jc w:val="center"/>
              <w:rPr>
                <w:rFonts w:ascii="David" w:hAnsi="David"/>
                <w:sz w:val="24"/>
                <w:u w:val="single"/>
                <w:rtl/>
              </w:rPr>
            </w:pPr>
          </w:p>
        </w:tc>
      </w:tr>
      <w:tr w:rsidR="00890542" w14:paraId="70E0732F" w14:textId="77D6015E" w:rsidTr="00F01839">
        <w:tc>
          <w:tcPr>
            <w:tcW w:w="945" w:type="dxa"/>
          </w:tcPr>
          <w:p w14:paraId="6E841F32" w14:textId="512DEE22" w:rsidR="00890542" w:rsidRPr="00890542" w:rsidRDefault="00890542" w:rsidP="00890542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  <w:r w:rsidRPr="00890542">
              <w:rPr>
                <w:rFonts w:ascii="David" w:hAnsi="David" w:hint="cs"/>
                <w:sz w:val="24"/>
                <w:rtl/>
              </w:rPr>
              <w:t>עוון</w:t>
            </w:r>
          </w:p>
        </w:tc>
        <w:tc>
          <w:tcPr>
            <w:tcW w:w="1417" w:type="dxa"/>
          </w:tcPr>
          <w:p w14:paraId="5DADAAF6" w14:textId="35B1042E" w:rsidR="00890542" w:rsidRDefault="00890542" w:rsidP="00890542">
            <w:pPr>
              <w:spacing w:line="360" w:lineRule="auto"/>
              <w:jc w:val="center"/>
              <w:rPr>
                <w:rFonts w:ascii="David" w:hAnsi="David"/>
                <w:sz w:val="24"/>
                <w:u w:val="single"/>
                <w:rtl/>
              </w:rPr>
            </w:pPr>
            <w:r w:rsidRPr="00046494">
              <w:rPr>
                <w:rFonts w:ascii="David" w:hAnsi="David"/>
                <w:b/>
                <w:bCs w:val="0"/>
                <w:sz w:val="24"/>
                <w:rtl/>
              </w:rPr>
              <w:t xml:space="preserve">עבירה שנקבע לה עונש מאסר לתקופה </w:t>
            </w:r>
            <w:r w:rsidRPr="00046494">
              <w:rPr>
                <w:rFonts w:ascii="David" w:hAnsi="David"/>
                <w:sz w:val="24"/>
                <w:u w:val="single"/>
                <w:rtl/>
              </w:rPr>
              <w:t>העולה על שלושה חודשים ושאינה עולה על שלוש שנים</w:t>
            </w:r>
            <w:r w:rsidRPr="00046494">
              <w:rPr>
                <w:rFonts w:ascii="David" w:hAnsi="David"/>
                <w:b/>
                <w:bCs w:val="0"/>
                <w:sz w:val="24"/>
                <w:rtl/>
              </w:rPr>
              <w:t>.</w:t>
            </w:r>
          </w:p>
        </w:tc>
        <w:tc>
          <w:tcPr>
            <w:tcW w:w="1560" w:type="dxa"/>
          </w:tcPr>
          <w:p w14:paraId="45264DA4" w14:textId="08AAE2FF" w:rsidR="0096284E" w:rsidRDefault="00890542" w:rsidP="00890542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  <w:r w:rsidRPr="009729AD">
              <w:rPr>
                <w:rFonts w:ascii="David" w:hAnsi="David"/>
                <w:sz w:val="24"/>
                <w:rtl/>
              </w:rPr>
              <w:t>5 שנים</w:t>
            </w:r>
            <w:r w:rsidR="006314EA">
              <w:rPr>
                <w:rFonts w:ascii="David" w:hAnsi="David" w:hint="cs"/>
                <w:sz w:val="24"/>
                <w:rtl/>
              </w:rPr>
              <w:t xml:space="preserve"> -לפי </w:t>
            </w:r>
            <w:proofErr w:type="spellStart"/>
            <w:r w:rsidR="006314EA">
              <w:rPr>
                <w:rFonts w:ascii="David" w:hAnsi="David" w:hint="cs"/>
                <w:sz w:val="24"/>
                <w:rtl/>
              </w:rPr>
              <w:t>החסד"פ</w:t>
            </w:r>
            <w:proofErr w:type="spellEnd"/>
            <w:r w:rsidR="006314EA">
              <w:rPr>
                <w:rFonts w:ascii="David" w:hAnsi="David" w:hint="cs"/>
                <w:sz w:val="24"/>
                <w:rtl/>
              </w:rPr>
              <w:t xml:space="preserve">. </w:t>
            </w:r>
            <w:r w:rsidR="00AA402A">
              <w:rPr>
                <w:rFonts w:ascii="David" w:hAnsi="David" w:hint="cs"/>
                <w:sz w:val="24"/>
                <w:rtl/>
              </w:rPr>
              <w:t xml:space="preserve"> </w:t>
            </w:r>
          </w:p>
          <w:p w14:paraId="6A848B7D" w14:textId="1F1E464F" w:rsidR="00890542" w:rsidRPr="009729AD" w:rsidRDefault="0096284E" w:rsidP="00890542">
            <w:pPr>
              <w:spacing w:line="360" w:lineRule="auto"/>
              <w:jc w:val="center"/>
              <w:rPr>
                <w:rFonts w:ascii="David" w:hAnsi="David"/>
                <w:sz w:val="24"/>
                <w:u w:val="single"/>
                <w:rtl/>
              </w:rPr>
            </w:pPr>
            <w:r w:rsidRPr="00397ED5">
              <w:rPr>
                <w:rFonts w:ascii="David" w:hAnsi="David" w:hint="cs"/>
                <w:color w:val="FF0000"/>
                <w:sz w:val="24"/>
                <w:rtl/>
              </w:rPr>
              <w:t xml:space="preserve">אך בסעיף 225 לפקודה נקבע התיישנות של 6 שנים </w:t>
            </w:r>
            <w:r w:rsidR="006314EA" w:rsidRPr="00397ED5">
              <w:rPr>
                <w:rFonts w:ascii="David" w:hAnsi="David" w:hint="cs"/>
                <w:color w:val="FF0000"/>
                <w:sz w:val="24"/>
                <w:rtl/>
              </w:rPr>
              <w:t xml:space="preserve">משנת המס שבה </w:t>
            </w:r>
            <w:r w:rsidR="00397ED5">
              <w:rPr>
                <w:rFonts w:ascii="David" w:hAnsi="David" w:hint="cs"/>
                <w:color w:val="FF0000"/>
                <w:sz w:val="24"/>
                <w:rtl/>
              </w:rPr>
              <w:t>ב</w:t>
            </w:r>
            <w:r w:rsidR="006314EA" w:rsidRPr="00397ED5">
              <w:rPr>
                <w:rFonts w:ascii="David" w:hAnsi="David" w:hint="cs"/>
                <w:color w:val="FF0000"/>
                <w:sz w:val="24"/>
                <w:rtl/>
              </w:rPr>
              <w:t xml:space="preserve">וצעה העבירה </w:t>
            </w:r>
          </w:p>
        </w:tc>
        <w:tc>
          <w:tcPr>
            <w:tcW w:w="1917" w:type="dxa"/>
          </w:tcPr>
          <w:p w14:paraId="0601ECBE" w14:textId="63931097" w:rsidR="00894C49" w:rsidRDefault="00E95F0B" w:rsidP="00F01839">
            <w:pPr>
              <w:spacing w:line="360" w:lineRule="auto"/>
              <w:jc w:val="center"/>
              <w:rPr>
                <w:rFonts w:ascii="David" w:hAnsi="David"/>
                <w:b/>
                <w:bCs w:val="0"/>
                <w:sz w:val="24"/>
                <w:rtl/>
              </w:rPr>
            </w:pPr>
            <w:r>
              <w:rPr>
                <w:rFonts w:ascii="David" w:hAnsi="David" w:hint="cs"/>
                <w:b/>
                <w:bCs w:val="0"/>
                <w:sz w:val="24"/>
                <w:rtl/>
              </w:rPr>
              <w:t xml:space="preserve">215- </w:t>
            </w:r>
            <w:r w:rsidR="00A7318F">
              <w:rPr>
                <w:rFonts w:ascii="David" w:hAnsi="David" w:hint="cs"/>
                <w:b/>
                <w:bCs w:val="0"/>
                <w:sz w:val="24"/>
                <w:rtl/>
              </w:rPr>
              <w:t>עבירות שאין לגביהם עונש</w:t>
            </w:r>
            <w:r w:rsidR="00772034">
              <w:rPr>
                <w:rFonts w:ascii="David" w:hAnsi="David" w:hint="cs"/>
                <w:b/>
                <w:bCs w:val="0"/>
                <w:sz w:val="24"/>
                <w:rtl/>
              </w:rPr>
              <w:t>;</w:t>
            </w:r>
            <w:r w:rsidR="00A7318F">
              <w:rPr>
                <w:rFonts w:ascii="David" w:hAnsi="David" w:hint="cs"/>
                <w:b/>
                <w:bCs w:val="0"/>
                <w:sz w:val="24"/>
                <w:rtl/>
              </w:rPr>
              <w:t xml:space="preserve"> מפורט; 215א' </w:t>
            </w:r>
            <w:r w:rsidR="00A7318F">
              <w:rPr>
                <w:rFonts w:ascii="David" w:hAnsi="David"/>
                <w:b/>
                <w:bCs w:val="0"/>
                <w:sz w:val="24"/>
                <w:rtl/>
              </w:rPr>
              <w:t>–</w:t>
            </w:r>
            <w:r w:rsidR="00A7318F">
              <w:rPr>
                <w:rFonts w:ascii="David" w:hAnsi="David" w:hint="cs"/>
                <w:b/>
                <w:bCs w:val="0"/>
                <w:sz w:val="24"/>
                <w:rtl/>
              </w:rPr>
              <w:t xml:space="preserve"> אי הודעה על התחלת התעסקות</w:t>
            </w:r>
            <w:r w:rsidR="00346AC3">
              <w:rPr>
                <w:rFonts w:ascii="David" w:hAnsi="David" w:hint="cs"/>
                <w:b/>
                <w:bCs w:val="0"/>
                <w:sz w:val="24"/>
                <w:rtl/>
              </w:rPr>
              <w:t xml:space="preserve"> או שינוי</w:t>
            </w:r>
            <w:r w:rsidR="002C1126">
              <w:rPr>
                <w:rFonts w:ascii="David" w:hAnsi="David" w:hint="cs"/>
                <w:b/>
                <w:bCs w:val="0"/>
                <w:sz w:val="24"/>
                <w:rtl/>
              </w:rPr>
              <w:t xml:space="preserve">; </w:t>
            </w:r>
            <w:r w:rsidR="000132B5">
              <w:rPr>
                <w:rFonts w:ascii="David" w:hAnsi="David" w:hint="cs"/>
                <w:b/>
                <w:bCs w:val="0"/>
                <w:sz w:val="24"/>
                <w:rtl/>
              </w:rPr>
              <w:t xml:space="preserve">215ב </w:t>
            </w:r>
            <w:r w:rsidR="000132B5">
              <w:rPr>
                <w:rFonts w:ascii="David" w:hAnsi="David"/>
                <w:b/>
                <w:bCs w:val="0"/>
                <w:sz w:val="24"/>
                <w:rtl/>
              </w:rPr>
              <w:t>–</w:t>
            </w:r>
            <w:r w:rsidR="000132B5">
              <w:rPr>
                <w:rFonts w:ascii="David" w:hAnsi="David" w:hint="cs"/>
                <w:b/>
                <w:bCs w:val="0"/>
                <w:sz w:val="24"/>
                <w:rtl/>
              </w:rPr>
              <w:t xml:space="preserve"> אי הודעה על תכנון מדף</w:t>
            </w:r>
            <w:r w:rsidR="00F01839">
              <w:rPr>
                <w:rFonts w:ascii="David" w:hAnsi="David" w:hint="cs"/>
                <w:b/>
                <w:bCs w:val="0"/>
                <w:sz w:val="24"/>
                <w:rtl/>
              </w:rPr>
              <w:t xml:space="preserve">. </w:t>
            </w:r>
            <w:r w:rsidR="00772034">
              <w:rPr>
                <w:rFonts w:ascii="David" w:hAnsi="David" w:hint="cs"/>
                <w:b/>
                <w:bCs w:val="0"/>
                <w:sz w:val="24"/>
                <w:rtl/>
              </w:rPr>
              <w:t>;</w:t>
            </w:r>
            <w:r w:rsidR="00FA4AA2">
              <w:rPr>
                <w:rFonts w:ascii="David" w:hAnsi="David" w:hint="cs"/>
                <w:b/>
                <w:bCs w:val="0"/>
                <w:sz w:val="24"/>
                <w:rtl/>
              </w:rPr>
              <w:t xml:space="preserve">216 </w:t>
            </w:r>
            <w:r w:rsidR="00FA4AA2">
              <w:rPr>
                <w:rFonts w:ascii="David" w:hAnsi="David"/>
                <w:b/>
                <w:bCs w:val="0"/>
                <w:sz w:val="24"/>
                <w:rtl/>
              </w:rPr>
              <w:t>–</w:t>
            </w:r>
            <w:r w:rsidR="00FA4AA2">
              <w:rPr>
                <w:rFonts w:ascii="David" w:hAnsi="David" w:hint="cs"/>
                <w:b/>
                <w:bCs w:val="0"/>
                <w:sz w:val="24"/>
                <w:rtl/>
              </w:rPr>
              <w:t xml:space="preserve"> אי קיום דרישת </w:t>
            </w:r>
            <w:proofErr w:type="spellStart"/>
            <w:r w:rsidR="00FA4AA2">
              <w:rPr>
                <w:rFonts w:ascii="David" w:hAnsi="David" w:hint="cs"/>
                <w:b/>
                <w:bCs w:val="0"/>
                <w:sz w:val="24"/>
                <w:rtl/>
              </w:rPr>
              <w:t>מסויימות</w:t>
            </w:r>
            <w:proofErr w:type="spellEnd"/>
            <w:r w:rsidR="00FA4AA2">
              <w:rPr>
                <w:rFonts w:ascii="David" w:hAnsi="David" w:hint="cs"/>
                <w:b/>
                <w:bCs w:val="0"/>
                <w:sz w:val="24"/>
                <w:rtl/>
              </w:rPr>
              <w:t>.</w:t>
            </w:r>
            <w:r w:rsidR="00772034">
              <w:rPr>
                <w:rFonts w:ascii="David" w:hAnsi="David" w:hint="cs"/>
                <w:b/>
                <w:bCs w:val="0"/>
                <w:sz w:val="24"/>
                <w:rtl/>
              </w:rPr>
              <w:t>;</w:t>
            </w:r>
          </w:p>
          <w:p w14:paraId="376A3933" w14:textId="0B5D28E6" w:rsidR="00FA4AA2" w:rsidRDefault="00FA4AA2" w:rsidP="00F01839">
            <w:pPr>
              <w:spacing w:line="360" w:lineRule="auto"/>
              <w:jc w:val="center"/>
              <w:rPr>
                <w:rFonts w:ascii="David" w:hAnsi="David"/>
                <w:b/>
                <w:bCs w:val="0"/>
                <w:sz w:val="24"/>
                <w:rtl/>
              </w:rPr>
            </w:pPr>
            <w:r>
              <w:rPr>
                <w:rFonts w:ascii="David" w:hAnsi="David" w:hint="cs"/>
                <w:b/>
                <w:bCs w:val="0"/>
                <w:sz w:val="24"/>
                <w:rtl/>
              </w:rPr>
              <w:t xml:space="preserve">216א(ב) </w:t>
            </w:r>
            <w:r>
              <w:rPr>
                <w:rFonts w:ascii="David" w:hAnsi="David"/>
                <w:b/>
                <w:bCs w:val="0"/>
                <w:sz w:val="24"/>
                <w:rtl/>
              </w:rPr>
              <w:t>–</w:t>
            </w:r>
            <w:r>
              <w:rPr>
                <w:rFonts w:ascii="David" w:hAnsi="David" w:hint="cs"/>
                <w:b/>
                <w:bCs w:val="0"/>
                <w:sz w:val="24"/>
                <w:rtl/>
              </w:rPr>
              <w:t xml:space="preserve"> הפרעה במילוי תפקיד. </w:t>
            </w:r>
            <w:r w:rsidR="00772034">
              <w:rPr>
                <w:rFonts w:ascii="David" w:hAnsi="David" w:hint="cs"/>
                <w:b/>
                <w:bCs w:val="0"/>
                <w:sz w:val="24"/>
                <w:rtl/>
              </w:rPr>
              <w:t>;</w:t>
            </w:r>
            <w:r>
              <w:rPr>
                <w:rFonts w:ascii="David" w:hAnsi="David" w:hint="cs"/>
                <w:b/>
                <w:bCs w:val="0"/>
                <w:sz w:val="24"/>
                <w:rtl/>
              </w:rPr>
              <w:t xml:space="preserve">216ב </w:t>
            </w:r>
            <w:r>
              <w:rPr>
                <w:rFonts w:ascii="David" w:hAnsi="David"/>
                <w:b/>
                <w:bCs w:val="0"/>
                <w:sz w:val="24"/>
                <w:rtl/>
              </w:rPr>
              <w:t>–</w:t>
            </w:r>
            <w:r>
              <w:rPr>
                <w:rFonts w:ascii="David" w:hAnsi="David" w:hint="cs"/>
                <w:b/>
                <w:bCs w:val="0"/>
                <w:sz w:val="24"/>
                <w:rtl/>
              </w:rPr>
              <w:t xml:space="preserve"> העברת נכסים בכוונה למנוע גביית מס. </w:t>
            </w:r>
            <w:r w:rsidR="00772034">
              <w:rPr>
                <w:rFonts w:ascii="David" w:hAnsi="David" w:hint="cs"/>
                <w:b/>
                <w:bCs w:val="0"/>
                <w:sz w:val="24"/>
                <w:rtl/>
              </w:rPr>
              <w:t>;</w:t>
            </w:r>
            <w:r>
              <w:rPr>
                <w:rFonts w:ascii="David" w:hAnsi="David" w:hint="cs"/>
                <w:b/>
                <w:bCs w:val="0"/>
                <w:sz w:val="24"/>
                <w:rtl/>
              </w:rPr>
              <w:t xml:space="preserve">216ג </w:t>
            </w:r>
            <w:r>
              <w:rPr>
                <w:rFonts w:ascii="David" w:hAnsi="David"/>
                <w:b/>
                <w:bCs w:val="0"/>
                <w:sz w:val="24"/>
                <w:rtl/>
              </w:rPr>
              <w:t>–</w:t>
            </w:r>
            <w:r>
              <w:rPr>
                <w:rFonts w:ascii="David" w:hAnsi="David" w:hint="cs"/>
                <w:b/>
                <w:bCs w:val="0"/>
                <w:sz w:val="24"/>
                <w:rtl/>
              </w:rPr>
              <w:t xml:space="preserve"> ייצוג שלא כדין</w:t>
            </w:r>
            <w:r w:rsidR="00F01839">
              <w:rPr>
                <w:rFonts w:ascii="David" w:hAnsi="David" w:hint="cs"/>
                <w:b/>
                <w:bCs w:val="0"/>
                <w:sz w:val="24"/>
                <w:rtl/>
              </w:rPr>
              <w:t xml:space="preserve">. </w:t>
            </w:r>
            <w:r w:rsidR="00772034">
              <w:rPr>
                <w:rFonts w:ascii="David" w:hAnsi="David" w:hint="cs"/>
                <w:b/>
                <w:bCs w:val="0"/>
                <w:sz w:val="24"/>
                <w:rtl/>
              </w:rPr>
              <w:t>;</w:t>
            </w:r>
            <w:r>
              <w:rPr>
                <w:rFonts w:ascii="David" w:hAnsi="David" w:hint="cs"/>
                <w:b/>
                <w:bCs w:val="0"/>
                <w:sz w:val="24"/>
                <w:rtl/>
              </w:rPr>
              <w:t xml:space="preserve">217 </w:t>
            </w:r>
            <w:r>
              <w:rPr>
                <w:rFonts w:ascii="David" w:hAnsi="David"/>
                <w:b/>
                <w:bCs w:val="0"/>
                <w:sz w:val="24"/>
                <w:rtl/>
              </w:rPr>
              <w:t>–</w:t>
            </w:r>
            <w:r>
              <w:rPr>
                <w:rFonts w:ascii="David" w:hAnsi="David" w:hint="cs"/>
                <w:b/>
                <w:bCs w:val="0"/>
                <w:sz w:val="24"/>
                <w:rtl/>
              </w:rPr>
              <w:t xml:space="preserve"> דו"ח וידיעות לא נכונים </w:t>
            </w:r>
            <w:r w:rsidR="00772034">
              <w:rPr>
                <w:rFonts w:ascii="David" w:hAnsi="David" w:hint="cs"/>
                <w:b/>
                <w:bCs w:val="0"/>
                <w:sz w:val="24"/>
                <w:rtl/>
              </w:rPr>
              <w:t>;</w:t>
            </w:r>
          </w:p>
          <w:p w14:paraId="1F557FAF" w14:textId="08A4621C" w:rsidR="00FA4AA2" w:rsidRDefault="00FA4AA2" w:rsidP="00890542">
            <w:pPr>
              <w:spacing w:line="360" w:lineRule="auto"/>
              <w:jc w:val="center"/>
              <w:rPr>
                <w:rFonts w:ascii="David" w:hAnsi="David"/>
                <w:b/>
                <w:bCs w:val="0"/>
                <w:sz w:val="24"/>
                <w:rtl/>
              </w:rPr>
            </w:pPr>
            <w:r>
              <w:rPr>
                <w:rFonts w:ascii="David" w:hAnsi="David" w:hint="cs"/>
                <w:b/>
                <w:bCs w:val="0"/>
                <w:sz w:val="24"/>
                <w:rtl/>
              </w:rPr>
              <w:t xml:space="preserve">218 </w:t>
            </w:r>
            <w:r>
              <w:rPr>
                <w:rFonts w:ascii="David" w:hAnsi="David"/>
                <w:b/>
                <w:bCs w:val="0"/>
                <w:sz w:val="24"/>
                <w:rtl/>
              </w:rPr>
              <w:t>–</w:t>
            </w:r>
            <w:r>
              <w:rPr>
                <w:rFonts w:ascii="David" w:hAnsi="David" w:hint="cs"/>
                <w:b/>
                <w:bCs w:val="0"/>
                <w:sz w:val="24"/>
                <w:rtl/>
              </w:rPr>
              <w:t xml:space="preserve"> אי ניכוי מס</w:t>
            </w:r>
            <w:r w:rsidR="00772034">
              <w:rPr>
                <w:rFonts w:ascii="David" w:hAnsi="David" w:hint="cs"/>
                <w:b/>
                <w:bCs w:val="0"/>
                <w:sz w:val="24"/>
                <w:rtl/>
              </w:rPr>
              <w:t>;</w:t>
            </w:r>
          </w:p>
          <w:p w14:paraId="79E8185E" w14:textId="559ED135" w:rsidR="00FA4AA2" w:rsidRPr="00EE73C8" w:rsidRDefault="00FA4AA2" w:rsidP="00890542">
            <w:pPr>
              <w:spacing w:line="360" w:lineRule="auto"/>
              <w:jc w:val="center"/>
              <w:rPr>
                <w:rFonts w:ascii="David" w:hAnsi="David"/>
                <w:b/>
                <w:bCs w:val="0"/>
                <w:sz w:val="24"/>
                <w:rtl/>
              </w:rPr>
            </w:pPr>
            <w:r>
              <w:rPr>
                <w:rFonts w:ascii="David" w:hAnsi="David" w:hint="cs"/>
                <w:b/>
                <w:bCs w:val="0"/>
                <w:sz w:val="24"/>
                <w:rtl/>
              </w:rPr>
              <w:t xml:space="preserve">219 </w:t>
            </w:r>
            <w:r>
              <w:rPr>
                <w:rFonts w:ascii="David" w:hAnsi="David"/>
                <w:b/>
                <w:bCs w:val="0"/>
                <w:sz w:val="24"/>
                <w:rtl/>
              </w:rPr>
              <w:t>–</w:t>
            </w:r>
            <w:r>
              <w:rPr>
                <w:rFonts w:ascii="David" w:hAnsi="David" w:hint="cs"/>
                <w:b/>
                <w:bCs w:val="0"/>
                <w:sz w:val="24"/>
                <w:rtl/>
              </w:rPr>
              <w:t xml:space="preserve"> אי העברת מס שנוכה</w:t>
            </w:r>
            <w:r w:rsidR="00F01839">
              <w:rPr>
                <w:rFonts w:ascii="David" w:hAnsi="David" w:hint="cs"/>
                <w:b/>
                <w:bCs w:val="0"/>
                <w:sz w:val="24"/>
                <w:rtl/>
              </w:rPr>
              <w:t>.</w:t>
            </w:r>
          </w:p>
        </w:tc>
        <w:tc>
          <w:tcPr>
            <w:tcW w:w="1644" w:type="dxa"/>
          </w:tcPr>
          <w:p w14:paraId="629637EE" w14:textId="5D08F15E" w:rsidR="00890542" w:rsidRDefault="003B5105" w:rsidP="00890542">
            <w:pPr>
              <w:spacing w:line="360" w:lineRule="auto"/>
              <w:jc w:val="center"/>
              <w:rPr>
                <w:rFonts w:ascii="David" w:hAnsi="David"/>
                <w:b/>
                <w:bCs w:val="0"/>
                <w:sz w:val="24"/>
                <w:rtl/>
              </w:rPr>
            </w:pPr>
            <w:r w:rsidRPr="006A0BD3">
              <w:rPr>
                <w:rFonts w:ascii="David" w:hAnsi="David" w:hint="cs"/>
                <w:b/>
                <w:bCs w:val="0"/>
                <w:sz w:val="24"/>
                <w:rtl/>
              </w:rPr>
              <w:t>117</w:t>
            </w:r>
            <w:r w:rsidR="00F01839">
              <w:rPr>
                <w:rFonts w:ascii="David" w:hAnsi="David" w:hint="cs"/>
                <w:b/>
                <w:bCs w:val="0"/>
                <w:sz w:val="24"/>
                <w:rtl/>
              </w:rPr>
              <w:t xml:space="preserve">א </w:t>
            </w:r>
            <w:r w:rsidR="00AF3EA6" w:rsidRPr="006A0BD3">
              <w:rPr>
                <w:rFonts w:ascii="David" w:hAnsi="David" w:hint="cs"/>
                <w:b/>
                <w:bCs w:val="0"/>
                <w:sz w:val="24"/>
                <w:rtl/>
              </w:rPr>
              <w:t>- אי מסירת ידיעה , מסירת ידיעות לא נכונות</w:t>
            </w:r>
            <w:r w:rsidR="006A0BD3" w:rsidRPr="006A0BD3">
              <w:rPr>
                <w:rFonts w:ascii="David" w:hAnsi="David" w:hint="cs"/>
                <w:b/>
                <w:bCs w:val="0"/>
                <w:sz w:val="24"/>
                <w:rtl/>
              </w:rPr>
              <w:t xml:space="preserve"> </w:t>
            </w:r>
            <w:proofErr w:type="spellStart"/>
            <w:r w:rsidR="006A0BD3" w:rsidRPr="006A0BD3">
              <w:rPr>
                <w:rFonts w:ascii="David" w:hAnsi="David" w:hint="cs"/>
                <w:b/>
                <w:bCs w:val="0"/>
                <w:sz w:val="24"/>
                <w:rtl/>
              </w:rPr>
              <w:t>וכו</w:t>
            </w:r>
            <w:proofErr w:type="spellEnd"/>
            <w:r w:rsidR="006A0BD3" w:rsidRPr="006A0BD3">
              <w:rPr>
                <w:rFonts w:ascii="David" w:hAnsi="David" w:hint="cs"/>
                <w:b/>
                <w:bCs w:val="0"/>
                <w:sz w:val="24"/>
                <w:rtl/>
              </w:rPr>
              <w:t>'</w:t>
            </w:r>
            <w:r w:rsidR="00772034">
              <w:rPr>
                <w:rFonts w:ascii="David" w:hAnsi="David" w:hint="cs"/>
                <w:b/>
                <w:bCs w:val="0"/>
                <w:sz w:val="24"/>
                <w:rtl/>
              </w:rPr>
              <w:t>;</w:t>
            </w:r>
          </w:p>
          <w:p w14:paraId="57FBC5CF" w14:textId="53C45F6C" w:rsidR="00F0504A" w:rsidRPr="00F0504A" w:rsidRDefault="00F0504A" w:rsidP="00890542">
            <w:pPr>
              <w:spacing w:line="360" w:lineRule="auto"/>
              <w:jc w:val="center"/>
              <w:rPr>
                <w:rFonts w:ascii="David" w:hAnsi="David"/>
                <w:b/>
                <w:bCs w:val="0"/>
                <w:sz w:val="24"/>
                <w:rtl/>
              </w:rPr>
            </w:pPr>
            <w:r>
              <w:rPr>
                <w:rFonts w:ascii="David" w:hAnsi="David" w:hint="cs"/>
                <w:b/>
                <w:bCs w:val="0"/>
                <w:sz w:val="24"/>
                <w:rtl/>
              </w:rPr>
              <w:t xml:space="preserve">117א(א) </w:t>
            </w:r>
            <w:r>
              <w:rPr>
                <w:rFonts w:ascii="David" w:hAnsi="David"/>
                <w:b/>
                <w:bCs w:val="0"/>
                <w:sz w:val="24"/>
                <w:rtl/>
              </w:rPr>
              <w:t>–</w:t>
            </w:r>
            <w:r>
              <w:rPr>
                <w:rFonts w:ascii="David" w:hAnsi="David" w:hint="cs"/>
                <w:b/>
                <w:bCs w:val="0"/>
                <w:sz w:val="24"/>
                <w:rtl/>
              </w:rPr>
              <w:t xml:space="preserve"> העברת נכסים בכוונה למנוע תשלום מס.</w:t>
            </w:r>
          </w:p>
        </w:tc>
        <w:tc>
          <w:tcPr>
            <w:tcW w:w="1533" w:type="dxa"/>
          </w:tcPr>
          <w:p w14:paraId="413D80B7" w14:textId="73E1A543" w:rsidR="006734A9" w:rsidRDefault="00EA534C" w:rsidP="00EA534C">
            <w:pPr>
              <w:spacing w:line="360" w:lineRule="auto"/>
              <w:rPr>
                <w:rFonts w:ascii="David" w:hAnsi="David"/>
                <w:b/>
                <w:bCs w:val="0"/>
                <w:sz w:val="24"/>
                <w:rtl/>
              </w:rPr>
            </w:pPr>
            <w:r w:rsidRPr="00EA534C">
              <w:rPr>
                <w:rFonts w:ascii="David" w:hAnsi="David" w:hint="cs"/>
                <w:b/>
                <w:bCs w:val="0"/>
                <w:sz w:val="24"/>
                <w:rtl/>
              </w:rPr>
              <w:t>98</w:t>
            </w:r>
            <w:r>
              <w:rPr>
                <w:rFonts w:ascii="David" w:hAnsi="David" w:hint="cs"/>
                <w:b/>
                <w:bCs w:val="0"/>
                <w:sz w:val="24"/>
                <w:rtl/>
              </w:rPr>
              <w:t>א</w:t>
            </w:r>
            <w:r w:rsidRPr="00EA534C">
              <w:rPr>
                <w:rFonts w:ascii="David" w:hAnsi="David" w:hint="cs"/>
                <w:b/>
                <w:bCs w:val="0"/>
                <w:sz w:val="24"/>
                <w:rtl/>
              </w:rPr>
              <w:t xml:space="preserve"> - עבירות ועונשים בגין אי מסירת </w:t>
            </w:r>
            <w:r w:rsidR="00772034">
              <w:rPr>
                <w:rFonts w:ascii="David" w:hAnsi="David" w:hint="cs"/>
                <w:b/>
                <w:bCs w:val="0"/>
                <w:sz w:val="24"/>
                <w:rtl/>
              </w:rPr>
              <w:t xml:space="preserve">הודעה על </w:t>
            </w:r>
            <w:r w:rsidRPr="00EA534C">
              <w:rPr>
                <w:rFonts w:ascii="David" w:hAnsi="David" w:hint="cs"/>
                <w:b/>
                <w:bCs w:val="0"/>
                <w:sz w:val="24"/>
                <w:rtl/>
              </w:rPr>
              <w:t>פעולה</w:t>
            </w:r>
            <w:r w:rsidR="00772034">
              <w:rPr>
                <w:rFonts w:ascii="David" w:hAnsi="David" w:hint="cs"/>
                <w:b/>
                <w:bCs w:val="0"/>
                <w:sz w:val="24"/>
                <w:rtl/>
              </w:rPr>
              <w:t xml:space="preserve">; </w:t>
            </w:r>
            <w:r w:rsidR="006734A9">
              <w:rPr>
                <w:rFonts w:ascii="David" w:hAnsi="David" w:hint="cs"/>
                <w:b/>
                <w:bCs w:val="0"/>
                <w:sz w:val="24"/>
                <w:rtl/>
              </w:rPr>
              <w:t xml:space="preserve">98ב </w:t>
            </w:r>
            <w:r w:rsidR="006734A9">
              <w:rPr>
                <w:rFonts w:ascii="David" w:hAnsi="David"/>
                <w:b/>
                <w:bCs w:val="0"/>
                <w:sz w:val="24"/>
                <w:rtl/>
              </w:rPr>
              <w:t>–</w:t>
            </w:r>
            <w:r w:rsidR="006734A9">
              <w:rPr>
                <w:rFonts w:ascii="David" w:hAnsi="David" w:hint="cs"/>
                <w:b/>
                <w:bCs w:val="0"/>
                <w:sz w:val="24"/>
                <w:rtl/>
              </w:rPr>
              <w:t xml:space="preserve"> אי מסירת מידע</w:t>
            </w:r>
            <w:r w:rsidR="00772034">
              <w:rPr>
                <w:rFonts w:ascii="David" w:hAnsi="David" w:hint="cs"/>
                <w:b/>
                <w:bCs w:val="0"/>
                <w:sz w:val="24"/>
                <w:rtl/>
              </w:rPr>
              <w:t>;</w:t>
            </w:r>
            <w:r w:rsidR="006734A9">
              <w:rPr>
                <w:rFonts w:ascii="David" w:hAnsi="David" w:hint="cs"/>
                <w:b/>
                <w:bCs w:val="0"/>
                <w:sz w:val="24"/>
                <w:rtl/>
              </w:rPr>
              <w:t xml:space="preserve"> 98(ב1) </w:t>
            </w:r>
            <w:r w:rsidR="006734A9">
              <w:rPr>
                <w:rFonts w:ascii="David" w:hAnsi="David"/>
                <w:b/>
                <w:bCs w:val="0"/>
                <w:sz w:val="24"/>
                <w:rtl/>
              </w:rPr>
              <w:t>–</w:t>
            </w:r>
            <w:r w:rsidR="006734A9">
              <w:rPr>
                <w:rFonts w:ascii="David" w:hAnsi="David" w:hint="cs"/>
                <w:b/>
                <w:bCs w:val="0"/>
                <w:sz w:val="24"/>
                <w:rtl/>
              </w:rPr>
              <w:t xml:space="preserve"> השמדת מידע ומסמכים</w:t>
            </w:r>
            <w:r w:rsidR="00772034">
              <w:rPr>
                <w:rFonts w:ascii="David" w:hAnsi="David" w:hint="cs"/>
                <w:b/>
                <w:bCs w:val="0"/>
                <w:sz w:val="24"/>
                <w:rtl/>
              </w:rPr>
              <w:t>;</w:t>
            </w:r>
          </w:p>
          <w:p w14:paraId="67FF7885" w14:textId="39387B79" w:rsidR="00890542" w:rsidRPr="00EA534C" w:rsidRDefault="00EA534C" w:rsidP="00EA534C">
            <w:pPr>
              <w:spacing w:line="360" w:lineRule="auto"/>
              <w:rPr>
                <w:rFonts w:ascii="David" w:hAnsi="David"/>
                <w:b/>
                <w:bCs w:val="0"/>
                <w:sz w:val="24"/>
                <w:rtl/>
              </w:rPr>
            </w:pPr>
            <w:r>
              <w:rPr>
                <w:rFonts w:ascii="David" w:hAnsi="David" w:hint="cs"/>
                <w:b/>
                <w:bCs w:val="0"/>
                <w:sz w:val="24"/>
                <w:rtl/>
              </w:rPr>
              <w:t>98</w:t>
            </w:r>
            <w:r w:rsidR="006734A9">
              <w:rPr>
                <w:rFonts w:ascii="David" w:hAnsi="David" w:hint="cs"/>
                <w:b/>
                <w:bCs w:val="0"/>
                <w:sz w:val="24"/>
                <w:rtl/>
              </w:rPr>
              <w:t>ג</w:t>
            </w:r>
            <w:r>
              <w:rPr>
                <w:rFonts w:ascii="David" w:hAnsi="David" w:hint="cs"/>
                <w:b/>
                <w:bCs w:val="0"/>
                <w:sz w:val="24"/>
                <w:rtl/>
              </w:rPr>
              <w:t xml:space="preserve"> - </w:t>
            </w:r>
            <w:r w:rsidRPr="00EA534C">
              <w:rPr>
                <w:rFonts w:ascii="David" w:hAnsi="David" w:hint="cs"/>
                <w:b/>
                <w:bCs w:val="0"/>
                <w:sz w:val="24"/>
                <w:rtl/>
              </w:rPr>
              <w:t>דיווח כוזב</w:t>
            </w:r>
            <w:r w:rsidR="00772034">
              <w:rPr>
                <w:rFonts w:ascii="David" w:hAnsi="David" w:hint="cs"/>
                <w:b/>
                <w:bCs w:val="0"/>
                <w:sz w:val="24"/>
                <w:rtl/>
              </w:rPr>
              <w:t>;</w:t>
            </w:r>
            <w:r>
              <w:rPr>
                <w:rFonts w:ascii="David" w:hAnsi="David" w:hint="cs"/>
                <w:b/>
                <w:bCs w:val="0"/>
                <w:sz w:val="24"/>
                <w:rtl/>
              </w:rPr>
              <w:t xml:space="preserve"> </w:t>
            </w:r>
            <w:r w:rsidR="006734A9">
              <w:rPr>
                <w:rFonts w:ascii="David" w:hAnsi="David" w:hint="cs"/>
                <w:b/>
                <w:bCs w:val="0"/>
                <w:sz w:val="24"/>
                <w:rtl/>
              </w:rPr>
              <w:t xml:space="preserve">98ד </w:t>
            </w:r>
            <w:r w:rsidR="006734A9">
              <w:rPr>
                <w:rFonts w:ascii="David" w:hAnsi="David"/>
                <w:b/>
                <w:bCs w:val="0"/>
                <w:sz w:val="24"/>
                <w:rtl/>
              </w:rPr>
              <w:t>–</w:t>
            </w:r>
            <w:r w:rsidR="006734A9">
              <w:rPr>
                <w:rFonts w:ascii="David" w:hAnsi="David" w:hint="cs"/>
                <w:b/>
                <w:bCs w:val="0"/>
                <w:sz w:val="24"/>
                <w:rtl/>
              </w:rPr>
              <w:t xml:space="preserve"> הפרעה לביצוע סמכויות</w:t>
            </w:r>
          </w:p>
        </w:tc>
      </w:tr>
      <w:tr w:rsidR="00890542" w14:paraId="1C6FD677" w14:textId="1F086A5A" w:rsidTr="00F01839">
        <w:tc>
          <w:tcPr>
            <w:tcW w:w="945" w:type="dxa"/>
          </w:tcPr>
          <w:p w14:paraId="551FAA5D" w14:textId="64D22964" w:rsidR="00890542" w:rsidRDefault="00890542" w:rsidP="00890542">
            <w:pPr>
              <w:spacing w:line="360" w:lineRule="auto"/>
              <w:jc w:val="center"/>
              <w:rPr>
                <w:rFonts w:ascii="David" w:hAnsi="David"/>
                <w:sz w:val="24"/>
                <w:u w:val="single"/>
                <w:rtl/>
              </w:rPr>
            </w:pPr>
            <w:r>
              <w:rPr>
                <w:rFonts w:ascii="David" w:hAnsi="David" w:hint="cs"/>
                <w:sz w:val="24"/>
                <w:u w:val="single"/>
                <w:rtl/>
              </w:rPr>
              <w:lastRenderedPageBreak/>
              <w:t>פשע</w:t>
            </w:r>
          </w:p>
        </w:tc>
        <w:tc>
          <w:tcPr>
            <w:tcW w:w="1417" w:type="dxa"/>
          </w:tcPr>
          <w:p w14:paraId="3AD7A134" w14:textId="39C36CA7" w:rsidR="00890542" w:rsidRDefault="00890542" w:rsidP="00890542">
            <w:pPr>
              <w:spacing w:line="360" w:lineRule="auto"/>
              <w:jc w:val="center"/>
              <w:rPr>
                <w:rFonts w:ascii="David" w:hAnsi="David"/>
                <w:sz w:val="24"/>
                <w:u w:val="single"/>
                <w:rtl/>
              </w:rPr>
            </w:pPr>
            <w:r w:rsidRPr="00046494">
              <w:rPr>
                <w:rFonts w:ascii="David" w:hAnsi="David"/>
                <w:b/>
                <w:bCs w:val="0"/>
                <w:sz w:val="24"/>
                <w:rtl/>
              </w:rPr>
              <w:t>עבירה שנקבע לה עונש מאסר העולה על 3 שנים</w:t>
            </w:r>
          </w:p>
        </w:tc>
        <w:tc>
          <w:tcPr>
            <w:tcW w:w="1560" w:type="dxa"/>
          </w:tcPr>
          <w:p w14:paraId="0A723555" w14:textId="660A8603" w:rsidR="006314EA" w:rsidRPr="006314EA" w:rsidRDefault="006314EA" w:rsidP="00890542">
            <w:pPr>
              <w:spacing w:line="360" w:lineRule="auto"/>
              <w:rPr>
                <w:rFonts w:ascii="David" w:hAnsi="David"/>
                <w:b/>
                <w:bCs w:val="0"/>
                <w:sz w:val="24"/>
                <w:rtl/>
              </w:rPr>
            </w:pPr>
            <w:r>
              <w:rPr>
                <w:rFonts w:ascii="David" w:hAnsi="David" w:hint="cs"/>
                <w:sz w:val="24"/>
                <w:u w:val="single"/>
                <w:rtl/>
              </w:rPr>
              <w:t xml:space="preserve">לפי הוראות </w:t>
            </w:r>
            <w:proofErr w:type="spellStart"/>
            <w:r>
              <w:rPr>
                <w:rFonts w:ascii="David" w:hAnsi="David" w:hint="cs"/>
                <w:sz w:val="24"/>
                <w:u w:val="single"/>
                <w:rtl/>
              </w:rPr>
              <w:t>החסד"פ</w:t>
            </w:r>
            <w:proofErr w:type="spellEnd"/>
            <w:r>
              <w:rPr>
                <w:rFonts w:ascii="David" w:hAnsi="David" w:hint="cs"/>
                <w:sz w:val="24"/>
                <w:u w:val="single"/>
                <w:rtl/>
              </w:rPr>
              <w:t xml:space="preserve"> </w:t>
            </w:r>
            <w:r w:rsidRPr="006314EA">
              <w:rPr>
                <w:rFonts w:ascii="David" w:hAnsi="David" w:hint="cs"/>
                <w:sz w:val="24"/>
                <w:rtl/>
              </w:rPr>
              <w:t xml:space="preserve">: </w:t>
            </w:r>
            <w:r>
              <w:rPr>
                <w:rFonts w:ascii="David" w:hAnsi="David" w:hint="cs"/>
                <w:sz w:val="24"/>
                <w:u w:val="single"/>
                <w:rtl/>
              </w:rPr>
              <w:t xml:space="preserve">15 שנים </w:t>
            </w:r>
            <w:r w:rsidRPr="006314EA">
              <w:rPr>
                <w:rFonts w:ascii="David" w:hAnsi="David" w:hint="cs"/>
                <w:b/>
                <w:bCs w:val="0"/>
                <w:sz w:val="24"/>
                <w:rtl/>
              </w:rPr>
              <w:t xml:space="preserve">לגבי עבירה שהעונש </w:t>
            </w:r>
            <w:r w:rsidRPr="006314EA">
              <w:rPr>
                <w:rFonts w:ascii="David" w:hAnsi="David" w:hint="cs"/>
                <w:sz w:val="24"/>
                <w:u w:val="single"/>
                <w:rtl/>
              </w:rPr>
              <w:t>לגביה 7 שנים ומעלה</w:t>
            </w:r>
            <w:r w:rsidRPr="006314EA">
              <w:rPr>
                <w:rFonts w:ascii="David" w:hAnsi="David" w:hint="cs"/>
                <w:b/>
                <w:bCs w:val="0"/>
                <w:sz w:val="24"/>
                <w:rtl/>
              </w:rPr>
              <w:t xml:space="preserve"> והיא עברה המנויה בתוספת הראשונה לחוק העונשין</w:t>
            </w:r>
          </w:p>
          <w:p w14:paraId="4EFBB1F9" w14:textId="4AEFB448" w:rsidR="00890542" w:rsidRPr="00890542" w:rsidRDefault="006314EA" w:rsidP="00890542">
            <w:pPr>
              <w:spacing w:line="360" w:lineRule="auto"/>
              <w:rPr>
                <w:rFonts w:ascii="David" w:hAnsi="David"/>
                <w:sz w:val="24"/>
                <w:u w:val="single"/>
                <w:rtl/>
              </w:rPr>
            </w:pPr>
            <w:r>
              <w:rPr>
                <w:rFonts w:ascii="David" w:hAnsi="David" w:hint="cs"/>
                <w:sz w:val="24"/>
                <w:u w:val="single"/>
                <w:rtl/>
              </w:rPr>
              <w:t>10</w:t>
            </w:r>
            <w:r w:rsidR="00890542" w:rsidRPr="00890542">
              <w:rPr>
                <w:rFonts w:ascii="David" w:hAnsi="David"/>
                <w:sz w:val="24"/>
                <w:u w:val="single"/>
                <w:rtl/>
              </w:rPr>
              <w:t xml:space="preserve"> שנים </w:t>
            </w:r>
            <w:r>
              <w:rPr>
                <w:rFonts w:ascii="David" w:hAnsi="David"/>
                <w:b/>
                <w:bCs w:val="0"/>
                <w:sz w:val="24"/>
                <w:rtl/>
              </w:rPr>
              <w:t>–</w:t>
            </w:r>
            <w:r w:rsidR="00890542" w:rsidRPr="00046494">
              <w:rPr>
                <w:rFonts w:ascii="David" w:hAnsi="David"/>
                <w:b/>
                <w:bCs w:val="0"/>
                <w:sz w:val="24"/>
                <w:rtl/>
              </w:rPr>
              <w:t xml:space="preserve"> </w:t>
            </w:r>
            <w:r>
              <w:rPr>
                <w:rFonts w:ascii="David" w:hAnsi="David" w:hint="cs"/>
                <w:b/>
                <w:bCs w:val="0"/>
                <w:sz w:val="24"/>
                <w:rtl/>
              </w:rPr>
              <w:t>עברת פשע אחרת</w:t>
            </w:r>
          </w:p>
          <w:p w14:paraId="7D50258C" w14:textId="1E873300" w:rsidR="00890542" w:rsidRDefault="00772034" w:rsidP="00772034">
            <w:pPr>
              <w:spacing w:line="360" w:lineRule="auto"/>
              <w:rPr>
                <w:rFonts w:ascii="David" w:hAnsi="David"/>
                <w:sz w:val="24"/>
                <w:u w:val="single"/>
                <w:rtl/>
              </w:rPr>
            </w:pPr>
            <w:r>
              <w:rPr>
                <w:rFonts w:ascii="David" w:hAnsi="David" w:hint="cs"/>
                <w:sz w:val="24"/>
                <w:u w:val="single"/>
                <w:rtl/>
              </w:rPr>
              <w:t>30</w:t>
            </w:r>
            <w:r w:rsidR="00890542" w:rsidRPr="00890542">
              <w:rPr>
                <w:rFonts w:ascii="David" w:hAnsi="David"/>
                <w:sz w:val="24"/>
                <w:u w:val="single"/>
                <w:rtl/>
              </w:rPr>
              <w:t xml:space="preserve"> שנה</w:t>
            </w:r>
            <w:r w:rsidR="00890542" w:rsidRPr="00890542">
              <w:rPr>
                <w:rFonts w:ascii="David" w:hAnsi="David"/>
                <w:b/>
                <w:bCs w:val="0"/>
                <w:sz w:val="24"/>
                <w:rtl/>
              </w:rPr>
              <w:t xml:space="preserve"> - אם נקבע ל</w:t>
            </w:r>
            <w:r w:rsidR="00890542">
              <w:rPr>
                <w:rFonts w:ascii="David" w:hAnsi="David" w:hint="cs"/>
                <w:b/>
                <w:bCs w:val="0"/>
                <w:sz w:val="24"/>
                <w:rtl/>
              </w:rPr>
              <w:t>עבירת ה</w:t>
            </w:r>
            <w:r w:rsidR="00890542" w:rsidRPr="00890542">
              <w:rPr>
                <w:rFonts w:ascii="David" w:hAnsi="David"/>
                <w:b/>
                <w:bCs w:val="0"/>
                <w:sz w:val="24"/>
                <w:rtl/>
              </w:rPr>
              <w:t xml:space="preserve">פשע </w:t>
            </w:r>
            <w:r w:rsidR="00890542" w:rsidRPr="006314EA">
              <w:rPr>
                <w:rFonts w:ascii="David" w:hAnsi="David"/>
                <w:b/>
                <w:bCs w:val="0"/>
                <w:sz w:val="24"/>
                <w:u w:val="single"/>
                <w:rtl/>
              </w:rPr>
              <w:t xml:space="preserve">עונש </w:t>
            </w:r>
            <w:r w:rsidRPr="006314EA">
              <w:rPr>
                <w:rFonts w:ascii="David" w:hAnsi="David" w:hint="cs"/>
                <w:b/>
                <w:bCs w:val="0"/>
                <w:sz w:val="24"/>
                <w:u w:val="single"/>
                <w:rtl/>
              </w:rPr>
              <w:t xml:space="preserve">מיתה או </w:t>
            </w:r>
            <w:r w:rsidR="00890542" w:rsidRPr="006314EA">
              <w:rPr>
                <w:rFonts w:ascii="David" w:hAnsi="David"/>
                <w:sz w:val="24"/>
                <w:u w:val="single"/>
                <w:rtl/>
              </w:rPr>
              <w:t>מאסר</w:t>
            </w:r>
            <w:r w:rsidR="006314EA">
              <w:rPr>
                <w:rFonts w:ascii="David" w:hAnsi="David" w:hint="cs"/>
                <w:sz w:val="24"/>
                <w:u w:val="single"/>
                <w:rtl/>
              </w:rPr>
              <w:t xml:space="preserve"> עולם</w:t>
            </w:r>
            <w:r w:rsidR="006314EA" w:rsidRPr="00397ED5">
              <w:rPr>
                <w:rFonts w:ascii="David" w:hAnsi="David" w:hint="cs"/>
                <w:sz w:val="24"/>
                <w:rtl/>
              </w:rPr>
              <w:t xml:space="preserve">.  </w:t>
            </w:r>
            <w:r w:rsidR="006314EA" w:rsidRPr="00397ED5">
              <w:rPr>
                <w:rFonts w:ascii="David" w:hAnsi="David" w:hint="cs"/>
                <w:color w:val="FF0000"/>
                <w:sz w:val="24"/>
                <w:rtl/>
              </w:rPr>
              <w:t>אך לפי סעיף 2</w:t>
            </w:r>
            <w:r w:rsidR="00397ED5">
              <w:rPr>
                <w:rFonts w:ascii="David" w:hAnsi="David" w:hint="cs"/>
                <w:color w:val="FF0000"/>
                <w:sz w:val="24"/>
                <w:rtl/>
              </w:rPr>
              <w:t>2</w:t>
            </w:r>
            <w:r w:rsidR="006314EA" w:rsidRPr="00397ED5">
              <w:rPr>
                <w:rFonts w:ascii="David" w:hAnsi="David" w:hint="cs"/>
                <w:color w:val="FF0000"/>
                <w:sz w:val="24"/>
                <w:rtl/>
              </w:rPr>
              <w:t xml:space="preserve">5 לפקודה  </w:t>
            </w:r>
            <w:r w:rsidR="006314EA" w:rsidRPr="00397ED5">
              <w:rPr>
                <w:rFonts w:ascii="David" w:hAnsi="David" w:hint="cs"/>
                <w:color w:val="FF0000"/>
                <w:sz w:val="24"/>
                <w:rtl/>
              </w:rPr>
              <w:t xml:space="preserve">10 שנים מהשנה שבה בוצעה עבירה לפי סעיף 220 לפקודה.  </w:t>
            </w:r>
          </w:p>
        </w:tc>
        <w:tc>
          <w:tcPr>
            <w:tcW w:w="1917" w:type="dxa"/>
          </w:tcPr>
          <w:p w14:paraId="1B5A3457" w14:textId="2554784E" w:rsidR="00FA4AA2" w:rsidRDefault="00FA4AA2" w:rsidP="00890542">
            <w:pPr>
              <w:spacing w:line="360" w:lineRule="auto"/>
              <w:jc w:val="center"/>
              <w:rPr>
                <w:rFonts w:ascii="David" w:hAnsi="David"/>
                <w:b/>
                <w:bCs w:val="0"/>
                <w:sz w:val="24"/>
                <w:rtl/>
              </w:rPr>
            </w:pPr>
            <w:r>
              <w:rPr>
                <w:rFonts w:ascii="David" w:hAnsi="David" w:hint="cs"/>
                <w:b/>
                <w:bCs w:val="0"/>
                <w:sz w:val="24"/>
                <w:rtl/>
              </w:rPr>
              <w:t xml:space="preserve">216א(א) </w:t>
            </w:r>
            <w:r>
              <w:rPr>
                <w:rFonts w:ascii="David" w:hAnsi="David"/>
                <w:b/>
                <w:bCs w:val="0"/>
                <w:sz w:val="24"/>
                <w:rtl/>
              </w:rPr>
              <w:t>–</w:t>
            </w:r>
            <w:r>
              <w:rPr>
                <w:rFonts w:ascii="David" w:hAnsi="David" w:hint="cs"/>
                <w:b/>
                <w:bCs w:val="0"/>
                <w:sz w:val="24"/>
                <w:rtl/>
              </w:rPr>
              <w:t xml:space="preserve"> תקיפה או הפרעה במילוי תפקיד.</w:t>
            </w:r>
            <w:r w:rsidR="00772034">
              <w:rPr>
                <w:rFonts w:ascii="David" w:hAnsi="David" w:hint="cs"/>
                <w:b/>
                <w:bCs w:val="0"/>
                <w:sz w:val="24"/>
                <w:rtl/>
              </w:rPr>
              <w:t>;</w:t>
            </w:r>
          </w:p>
          <w:p w14:paraId="21E0F8EF" w14:textId="77777777" w:rsidR="00890542" w:rsidRDefault="00CE10A0" w:rsidP="00890542">
            <w:pPr>
              <w:spacing w:line="360" w:lineRule="auto"/>
              <w:jc w:val="center"/>
              <w:rPr>
                <w:rFonts w:ascii="David" w:hAnsi="David"/>
                <w:b/>
                <w:bCs w:val="0"/>
                <w:sz w:val="24"/>
                <w:rtl/>
              </w:rPr>
            </w:pPr>
            <w:r>
              <w:rPr>
                <w:rFonts w:ascii="David" w:hAnsi="David" w:hint="cs"/>
                <w:b/>
                <w:bCs w:val="0"/>
                <w:sz w:val="24"/>
                <w:rtl/>
              </w:rPr>
              <w:t xml:space="preserve">220 </w:t>
            </w:r>
            <w:r w:rsidR="00CE53E5">
              <w:rPr>
                <w:rFonts w:ascii="David" w:hAnsi="David"/>
                <w:b/>
                <w:bCs w:val="0"/>
                <w:sz w:val="24"/>
                <w:rtl/>
              </w:rPr>
              <w:t>–</w:t>
            </w:r>
            <w:r>
              <w:rPr>
                <w:rFonts w:ascii="David" w:hAnsi="David" w:hint="cs"/>
                <w:b/>
                <w:bCs w:val="0"/>
                <w:sz w:val="24"/>
                <w:rtl/>
              </w:rPr>
              <w:t xml:space="preserve"> </w:t>
            </w:r>
            <w:r w:rsidR="00CE53E5">
              <w:rPr>
                <w:rFonts w:ascii="David" w:hAnsi="David" w:hint="cs"/>
                <w:b/>
                <w:bCs w:val="0"/>
                <w:sz w:val="24"/>
                <w:rtl/>
              </w:rPr>
              <w:t>מרמה ואי דיווח על הכנסות</w:t>
            </w:r>
          </w:p>
          <w:p w14:paraId="06BD6E03" w14:textId="4751774A" w:rsidR="00F01839" w:rsidRPr="00CE10A0" w:rsidRDefault="00F01839" w:rsidP="00890542">
            <w:pPr>
              <w:spacing w:line="360" w:lineRule="auto"/>
              <w:jc w:val="center"/>
              <w:rPr>
                <w:rFonts w:ascii="David" w:hAnsi="David"/>
                <w:b/>
                <w:bCs w:val="0"/>
                <w:sz w:val="24"/>
                <w:rtl/>
              </w:rPr>
            </w:pPr>
          </w:p>
        </w:tc>
        <w:tc>
          <w:tcPr>
            <w:tcW w:w="1644" w:type="dxa"/>
          </w:tcPr>
          <w:p w14:paraId="2C323033" w14:textId="30EAF91A" w:rsidR="00890542" w:rsidRDefault="00F0504A" w:rsidP="00890542">
            <w:pPr>
              <w:spacing w:line="360" w:lineRule="auto"/>
              <w:jc w:val="center"/>
              <w:rPr>
                <w:rFonts w:ascii="David" w:hAnsi="David"/>
                <w:sz w:val="24"/>
                <w:u w:val="single"/>
                <w:rtl/>
              </w:rPr>
            </w:pPr>
            <w:r w:rsidRPr="00F0504A">
              <w:rPr>
                <w:rFonts w:ascii="David" w:hAnsi="David" w:hint="cs"/>
                <w:b/>
                <w:bCs w:val="0"/>
                <w:sz w:val="24"/>
                <w:rtl/>
              </w:rPr>
              <w:t>117</w:t>
            </w:r>
            <w:r>
              <w:rPr>
                <w:rFonts w:ascii="David" w:hAnsi="David" w:hint="cs"/>
                <w:b/>
                <w:bCs w:val="0"/>
                <w:sz w:val="24"/>
                <w:rtl/>
              </w:rPr>
              <w:t>א</w:t>
            </w:r>
            <w:r w:rsidRPr="00F0504A">
              <w:rPr>
                <w:rFonts w:ascii="David" w:hAnsi="David" w:hint="cs"/>
                <w:b/>
                <w:bCs w:val="0"/>
                <w:sz w:val="24"/>
                <w:rtl/>
              </w:rPr>
              <w:t>(ב)</w:t>
            </w:r>
            <w:r>
              <w:rPr>
                <w:rFonts w:ascii="David" w:hAnsi="David" w:hint="cs"/>
                <w:b/>
                <w:bCs w:val="0"/>
                <w:sz w:val="24"/>
                <w:rtl/>
              </w:rPr>
              <w:t xml:space="preserve"> </w:t>
            </w:r>
            <w:r>
              <w:rPr>
                <w:rFonts w:ascii="David" w:hAnsi="David"/>
                <w:b/>
                <w:bCs w:val="0"/>
                <w:sz w:val="24"/>
                <w:rtl/>
              </w:rPr>
              <w:t>–</w:t>
            </w:r>
            <w:r>
              <w:rPr>
                <w:rFonts w:ascii="David" w:hAnsi="David" w:hint="cs"/>
                <w:b/>
                <w:bCs w:val="0"/>
                <w:sz w:val="24"/>
                <w:rtl/>
              </w:rPr>
              <w:t xml:space="preserve"> השתמטות/עזרה להשתמטות מתשלום מס.</w:t>
            </w:r>
          </w:p>
        </w:tc>
        <w:tc>
          <w:tcPr>
            <w:tcW w:w="1533" w:type="dxa"/>
          </w:tcPr>
          <w:p w14:paraId="20E4BDA3" w14:textId="68754E93" w:rsidR="00890542" w:rsidRPr="00EA534C" w:rsidRDefault="00EA534C" w:rsidP="00890542">
            <w:pPr>
              <w:spacing w:line="360" w:lineRule="auto"/>
              <w:jc w:val="center"/>
              <w:rPr>
                <w:rFonts w:ascii="David" w:hAnsi="David"/>
                <w:b/>
                <w:bCs w:val="0"/>
                <w:sz w:val="24"/>
                <w:rtl/>
              </w:rPr>
            </w:pPr>
            <w:r w:rsidRPr="00EA534C">
              <w:rPr>
                <w:rFonts w:ascii="David" w:hAnsi="David" w:hint="cs"/>
                <w:b/>
                <w:bCs w:val="0"/>
                <w:sz w:val="24"/>
                <w:rtl/>
              </w:rPr>
              <w:t>98</w:t>
            </w:r>
            <w:r w:rsidR="006734A9">
              <w:rPr>
                <w:rFonts w:ascii="David" w:hAnsi="David" w:hint="cs"/>
                <w:b/>
                <w:bCs w:val="0"/>
                <w:sz w:val="24"/>
                <w:rtl/>
              </w:rPr>
              <w:t>(</w:t>
            </w:r>
            <w:r w:rsidRPr="00EA534C">
              <w:rPr>
                <w:rFonts w:ascii="David" w:hAnsi="David" w:hint="cs"/>
                <w:b/>
                <w:bCs w:val="0"/>
                <w:sz w:val="24"/>
                <w:rtl/>
              </w:rPr>
              <w:t>ג</w:t>
            </w:r>
            <w:r w:rsidR="006734A9">
              <w:rPr>
                <w:rFonts w:ascii="David" w:hAnsi="David" w:hint="cs"/>
                <w:b/>
                <w:bCs w:val="0"/>
                <w:sz w:val="24"/>
                <w:rtl/>
              </w:rPr>
              <w:t>2)</w:t>
            </w:r>
            <w:r w:rsidRPr="00EA534C">
              <w:rPr>
                <w:rFonts w:ascii="David" w:hAnsi="David" w:hint="cs"/>
                <w:b/>
                <w:bCs w:val="0"/>
                <w:sz w:val="24"/>
                <w:rtl/>
              </w:rPr>
              <w:t xml:space="preserve"> </w:t>
            </w:r>
            <w:r w:rsidR="006734A9">
              <w:rPr>
                <w:rFonts w:ascii="David" w:hAnsi="David"/>
                <w:b/>
                <w:bCs w:val="0"/>
                <w:sz w:val="24"/>
                <w:rtl/>
              </w:rPr>
              <w:t>–</w:t>
            </w:r>
            <w:r w:rsidR="006734A9">
              <w:rPr>
                <w:rFonts w:ascii="David" w:hAnsi="David" w:hint="cs"/>
                <w:b/>
                <w:bCs w:val="0"/>
                <w:sz w:val="24"/>
                <w:rtl/>
              </w:rPr>
              <w:t xml:space="preserve"> מרמה ועזרה להתחמק ממס, ערמה או תחבולה.</w:t>
            </w:r>
          </w:p>
        </w:tc>
      </w:tr>
    </w:tbl>
    <w:p w14:paraId="6BF96B3D" w14:textId="77777777" w:rsidR="00B40012" w:rsidRDefault="00B40012" w:rsidP="00B40012">
      <w:pPr>
        <w:spacing w:line="360" w:lineRule="auto"/>
        <w:jc w:val="both"/>
        <w:rPr>
          <w:rFonts w:ascii="David" w:hAnsi="David"/>
          <w:b/>
          <w:bCs w:val="0"/>
          <w:sz w:val="24"/>
          <w:rtl/>
        </w:rPr>
      </w:pPr>
    </w:p>
    <w:p w14:paraId="7B592DCE" w14:textId="2A003498" w:rsidR="00B40012" w:rsidRPr="00772034" w:rsidRDefault="00B40012" w:rsidP="00B40012">
      <w:pPr>
        <w:spacing w:line="360" w:lineRule="auto"/>
        <w:jc w:val="both"/>
        <w:rPr>
          <w:rFonts w:ascii="David" w:hAnsi="David"/>
          <w:b/>
          <w:bCs w:val="0"/>
          <w:sz w:val="24"/>
          <w:rtl/>
        </w:rPr>
      </w:pPr>
      <w:proofErr w:type="spellStart"/>
      <w:r>
        <w:rPr>
          <w:rFonts w:ascii="David" w:hAnsi="David" w:hint="cs"/>
          <w:b/>
          <w:bCs w:val="0"/>
          <w:sz w:val="24"/>
          <w:rtl/>
        </w:rPr>
        <w:t>יצויין</w:t>
      </w:r>
      <w:proofErr w:type="spellEnd"/>
      <w:r>
        <w:rPr>
          <w:rFonts w:ascii="David" w:hAnsi="David" w:hint="cs"/>
          <w:b/>
          <w:bCs w:val="0"/>
          <w:sz w:val="24"/>
          <w:rtl/>
        </w:rPr>
        <w:t xml:space="preserve"> כי תקופת ההתיישנות נעצרת עם תחילת החקירה. </w:t>
      </w:r>
      <w:r w:rsidRPr="00772034">
        <w:rPr>
          <w:rFonts w:ascii="David" w:hAnsi="David"/>
          <w:b/>
          <w:bCs w:val="0"/>
          <w:sz w:val="24"/>
          <w:rtl/>
        </w:rPr>
        <w:t>חקירה סמויה</w:t>
      </w:r>
      <w:r>
        <w:rPr>
          <w:rFonts w:ascii="David" w:hAnsi="David" w:hint="cs"/>
          <w:b/>
          <w:bCs w:val="0"/>
          <w:sz w:val="24"/>
          <w:rtl/>
        </w:rPr>
        <w:t xml:space="preserve"> לא</w:t>
      </w:r>
      <w:r w:rsidRPr="00772034">
        <w:rPr>
          <w:rFonts w:ascii="David" w:hAnsi="David"/>
          <w:b/>
          <w:bCs w:val="0"/>
          <w:sz w:val="24"/>
          <w:rtl/>
        </w:rPr>
        <w:t xml:space="preserve"> נחשבת להתחלת חקירה לעניין עצירת מרוץ ההתיישנות</w:t>
      </w:r>
      <w:r w:rsidRPr="00772034">
        <w:rPr>
          <w:rFonts w:ascii="David" w:hAnsi="David" w:hint="cs"/>
          <w:b/>
          <w:bCs w:val="0"/>
          <w:sz w:val="24"/>
          <w:rtl/>
        </w:rPr>
        <w:t>.</w:t>
      </w:r>
      <w:r w:rsidRPr="00772034">
        <w:rPr>
          <w:rFonts w:ascii="David" w:hAnsi="David"/>
          <w:b/>
          <w:bCs w:val="0"/>
          <w:sz w:val="24"/>
          <w:rtl/>
        </w:rPr>
        <w:t xml:space="preserve"> הפסיקה קבעה ש"השלב המשרדי</w:t>
      </w:r>
      <w:r>
        <w:rPr>
          <w:rFonts w:ascii="David" w:hAnsi="David" w:hint="cs"/>
          <w:b/>
          <w:bCs w:val="0"/>
          <w:sz w:val="24"/>
          <w:rtl/>
        </w:rPr>
        <w:t>"</w:t>
      </w:r>
      <w:r w:rsidRPr="00772034">
        <w:rPr>
          <w:rFonts w:ascii="David" w:hAnsi="David"/>
          <w:b/>
          <w:bCs w:val="0"/>
          <w:sz w:val="24"/>
          <w:rtl/>
        </w:rPr>
        <w:t xml:space="preserve"> או </w:t>
      </w:r>
      <w:r>
        <w:rPr>
          <w:rFonts w:ascii="David" w:hAnsi="David" w:hint="cs"/>
          <w:b/>
          <w:bCs w:val="0"/>
          <w:sz w:val="24"/>
          <w:rtl/>
        </w:rPr>
        <w:t>"</w:t>
      </w:r>
      <w:r w:rsidRPr="00772034">
        <w:rPr>
          <w:rFonts w:ascii="David" w:hAnsi="David"/>
          <w:b/>
          <w:bCs w:val="0"/>
          <w:sz w:val="24"/>
          <w:rtl/>
        </w:rPr>
        <w:t>המנהלי</w:t>
      </w:r>
      <w:r>
        <w:rPr>
          <w:rFonts w:ascii="David" w:hAnsi="David" w:hint="cs"/>
          <w:b/>
          <w:bCs w:val="0"/>
          <w:sz w:val="24"/>
          <w:rtl/>
        </w:rPr>
        <w:t>"</w:t>
      </w:r>
      <w:r w:rsidRPr="00772034">
        <w:rPr>
          <w:rFonts w:ascii="David" w:hAnsi="David"/>
          <w:b/>
          <w:bCs w:val="0"/>
          <w:sz w:val="24"/>
          <w:rtl/>
        </w:rPr>
        <w:t xml:space="preserve"> שבו מוחלט אם להעביר את העניין לחקירה פלילית, עדיין אינו נחשב לחקירה שעוצרת את מרוץ ההתיישנות". </w:t>
      </w:r>
    </w:p>
    <w:p w14:paraId="273F3651" w14:textId="77777777" w:rsidR="00B40012" w:rsidRPr="00772034" w:rsidRDefault="00B40012" w:rsidP="00B40012">
      <w:pPr>
        <w:spacing w:line="360" w:lineRule="auto"/>
        <w:jc w:val="both"/>
        <w:rPr>
          <w:rFonts w:ascii="David" w:hAnsi="David"/>
          <w:b/>
          <w:bCs w:val="0"/>
          <w:sz w:val="24"/>
          <w:rtl/>
        </w:rPr>
      </w:pPr>
      <w:r w:rsidRPr="00772034">
        <w:rPr>
          <w:rFonts w:ascii="David" w:hAnsi="David"/>
          <w:b/>
          <w:bCs w:val="0"/>
          <w:sz w:val="24"/>
          <w:rtl/>
        </w:rPr>
        <w:t>לכן, ניתן להסיק כי התחלת החקירה הגלויה היא שמהווה את נקודת העצירה של מרוץ ההתיישנות, ולא פעולות מקדימות או חקירה סמויה, אלא אם התביעה תוכיח שהתבצעו פעולות חקירה של ממש.</w:t>
      </w:r>
    </w:p>
    <w:p w14:paraId="1EB6BA28" w14:textId="5BD4D9FC" w:rsidR="00F849A1" w:rsidRPr="00772034" w:rsidRDefault="00511D28" w:rsidP="00F849A1">
      <w:pPr>
        <w:pStyle w:val="a9"/>
        <w:numPr>
          <w:ilvl w:val="0"/>
          <w:numId w:val="3"/>
        </w:numPr>
        <w:spacing w:line="360" w:lineRule="auto"/>
        <w:rPr>
          <w:rFonts w:ascii="David" w:hAnsi="David"/>
          <w:sz w:val="24"/>
          <w:u w:val="single"/>
          <w:rtl/>
        </w:rPr>
      </w:pPr>
      <w:r w:rsidRPr="00772034">
        <w:rPr>
          <w:rFonts w:ascii="David" w:hAnsi="David" w:hint="cs"/>
          <w:sz w:val="24"/>
          <w:u w:val="single"/>
          <w:rtl/>
        </w:rPr>
        <w:t>מ</w:t>
      </w:r>
      <w:r w:rsidR="00397ED5">
        <w:rPr>
          <w:rFonts w:ascii="David" w:hAnsi="David" w:hint="cs"/>
          <w:sz w:val="24"/>
          <w:u w:val="single"/>
          <w:rtl/>
        </w:rPr>
        <w:t>שך</w:t>
      </w:r>
      <w:r w:rsidRPr="00772034">
        <w:rPr>
          <w:rFonts w:ascii="David" w:hAnsi="David" w:hint="cs"/>
          <w:sz w:val="24"/>
          <w:u w:val="single"/>
          <w:rtl/>
        </w:rPr>
        <w:t xml:space="preserve"> הזמן</w:t>
      </w:r>
      <w:r w:rsidR="00881DAC" w:rsidRPr="00772034">
        <w:rPr>
          <w:rFonts w:ascii="David" w:hAnsi="David" w:hint="cs"/>
          <w:sz w:val="24"/>
          <w:u w:val="single"/>
          <w:rtl/>
        </w:rPr>
        <w:t xml:space="preserve"> להגשת כתב אישום</w:t>
      </w:r>
      <w:r w:rsidRPr="00772034">
        <w:rPr>
          <w:rFonts w:ascii="David" w:hAnsi="David" w:hint="cs"/>
          <w:sz w:val="24"/>
          <w:u w:val="single"/>
          <w:rtl/>
        </w:rPr>
        <w:t xml:space="preserve"> על ידי הפרקליטות</w:t>
      </w:r>
    </w:p>
    <w:p w14:paraId="53F13E0C" w14:textId="2E0B93BC" w:rsidR="00F07A67" w:rsidRPr="00772034" w:rsidRDefault="00772034" w:rsidP="00772034">
      <w:pPr>
        <w:spacing w:line="360" w:lineRule="auto"/>
        <w:jc w:val="both"/>
        <w:rPr>
          <w:rFonts w:ascii="David" w:hAnsi="David"/>
          <w:b/>
          <w:bCs w:val="0"/>
          <w:sz w:val="24"/>
          <w:rtl/>
        </w:rPr>
      </w:pPr>
      <w:r>
        <w:rPr>
          <w:rFonts w:ascii="David" w:hAnsi="David" w:hint="cs"/>
          <w:b/>
          <w:bCs w:val="0"/>
          <w:sz w:val="24"/>
          <w:rtl/>
        </w:rPr>
        <w:t xml:space="preserve">לעומת </w:t>
      </w:r>
      <w:r w:rsidR="005C1B19" w:rsidRPr="00772034">
        <w:rPr>
          <w:rFonts w:ascii="David" w:hAnsi="David"/>
          <w:b/>
          <w:bCs w:val="0"/>
          <w:sz w:val="24"/>
          <w:rtl/>
        </w:rPr>
        <w:t xml:space="preserve">תקופות ההתיישנות </w:t>
      </w:r>
      <w:r>
        <w:rPr>
          <w:rFonts w:ascii="David" w:hAnsi="David" w:hint="cs"/>
          <w:b/>
          <w:bCs w:val="0"/>
          <w:sz w:val="24"/>
          <w:rtl/>
        </w:rPr>
        <w:t xml:space="preserve">המנויות </w:t>
      </w:r>
      <w:r w:rsidR="00511D28" w:rsidRPr="00772034">
        <w:rPr>
          <w:rFonts w:ascii="David" w:hAnsi="David" w:hint="cs"/>
          <w:b/>
          <w:bCs w:val="0"/>
          <w:sz w:val="24"/>
          <w:rtl/>
        </w:rPr>
        <w:t>דלעיל</w:t>
      </w:r>
      <w:r w:rsidR="005C1B19" w:rsidRPr="00772034">
        <w:rPr>
          <w:rFonts w:ascii="David" w:hAnsi="David"/>
          <w:b/>
          <w:bCs w:val="0"/>
          <w:sz w:val="24"/>
          <w:rtl/>
        </w:rPr>
        <w:t xml:space="preserve">, אין בחוק הגבלה מפורשת על הזמן שיכול לחלוף ממועד </w:t>
      </w:r>
      <w:r w:rsidR="00397ED5">
        <w:rPr>
          <w:rFonts w:ascii="David" w:hAnsi="David" w:hint="cs"/>
          <w:b/>
          <w:bCs w:val="0"/>
          <w:sz w:val="24"/>
          <w:rtl/>
        </w:rPr>
        <w:t>מסירת</w:t>
      </w:r>
      <w:r w:rsidR="005C1B19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397ED5">
        <w:rPr>
          <w:rFonts w:ascii="David" w:hAnsi="David" w:hint="cs"/>
          <w:b/>
          <w:bCs w:val="0"/>
          <w:sz w:val="24"/>
          <w:rtl/>
        </w:rPr>
        <w:t xml:space="preserve">תיק החקירה </w:t>
      </w:r>
      <w:r w:rsidR="00397ED5">
        <w:rPr>
          <w:rFonts w:ascii="David" w:hAnsi="David" w:hint="cs"/>
          <w:b/>
          <w:bCs w:val="0"/>
          <w:sz w:val="24"/>
          <w:rtl/>
        </w:rPr>
        <w:t xml:space="preserve">מהיחידה החוקרת </w:t>
      </w:r>
      <w:r w:rsidR="00397ED5">
        <w:rPr>
          <w:rFonts w:ascii="David" w:hAnsi="David" w:hint="cs"/>
          <w:b/>
          <w:bCs w:val="0"/>
          <w:sz w:val="24"/>
          <w:rtl/>
        </w:rPr>
        <w:t>ל</w:t>
      </w:r>
      <w:r w:rsidR="00397ED5">
        <w:rPr>
          <w:rFonts w:ascii="David" w:hAnsi="David" w:hint="cs"/>
          <w:b/>
          <w:bCs w:val="0"/>
          <w:sz w:val="24"/>
          <w:rtl/>
        </w:rPr>
        <w:t>פרקליטות</w:t>
      </w:r>
      <w:r w:rsidR="00397ED5">
        <w:rPr>
          <w:rFonts w:ascii="David" w:hAnsi="David" w:hint="cs"/>
          <w:b/>
          <w:bCs w:val="0"/>
          <w:sz w:val="24"/>
          <w:rtl/>
        </w:rPr>
        <w:t xml:space="preserve"> </w:t>
      </w:r>
      <w:r w:rsidR="005C1B19" w:rsidRPr="00772034">
        <w:rPr>
          <w:rFonts w:ascii="David" w:hAnsi="David"/>
          <w:b/>
          <w:bCs w:val="0"/>
          <w:sz w:val="24"/>
          <w:rtl/>
        </w:rPr>
        <w:t>ועד הגשת כתב האישום על יד</w:t>
      </w:r>
      <w:r w:rsidR="00397ED5">
        <w:rPr>
          <w:rFonts w:ascii="David" w:hAnsi="David" w:hint="cs"/>
          <w:b/>
          <w:bCs w:val="0"/>
          <w:sz w:val="24"/>
          <w:rtl/>
        </w:rPr>
        <w:t>ה</w:t>
      </w:r>
      <w:r w:rsidR="00BD0ABB" w:rsidRPr="00772034">
        <w:rPr>
          <w:rFonts w:ascii="David" w:hAnsi="David" w:hint="cs"/>
          <w:b/>
          <w:bCs w:val="0"/>
          <w:sz w:val="24"/>
          <w:rtl/>
        </w:rPr>
        <w:t>,</w:t>
      </w:r>
      <w:r w:rsidR="00E548B0" w:rsidRPr="00772034">
        <w:rPr>
          <w:rFonts w:ascii="David" w:hAnsi="David" w:hint="cs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 xml:space="preserve">אולם </w:t>
      </w:r>
      <w:r w:rsidR="00F07A67" w:rsidRPr="00B40012">
        <w:rPr>
          <w:rFonts w:ascii="David" w:hAnsi="David" w:hint="cs"/>
          <w:sz w:val="24"/>
          <w:u w:val="single"/>
          <w:rtl/>
        </w:rPr>
        <w:t>בהנחית</w:t>
      </w:r>
      <w:r w:rsidR="00F07A67" w:rsidRPr="00B40012">
        <w:rPr>
          <w:rFonts w:ascii="David" w:hAnsi="David"/>
          <w:sz w:val="24"/>
          <w:u w:val="single"/>
          <w:rtl/>
        </w:rPr>
        <w:t xml:space="preserve"> </w:t>
      </w:r>
      <w:r w:rsidR="00F07A67" w:rsidRPr="00B40012">
        <w:rPr>
          <w:rFonts w:ascii="David" w:hAnsi="David" w:hint="cs"/>
          <w:sz w:val="24"/>
          <w:u w:val="single"/>
          <w:rtl/>
        </w:rPr>
        <w:t>היועץ</w:t>
      </w:r>
      <w:r w:rsidR="00F07A67" w:rsidRPr="00B40012">
        <w:rPr>
          <w:rFonts w:ascii="David" w:hAnsi="David"/>
          <w:sz w:val="24"/>
          <w:u w:val="single"/>
          <w:rtl/>
        </w:rPr>
        <w:t xml:space="preserve"> </w:t>
      </w:r>
      <w:r w:rsidR="00F07A67" w:rsidRPr="00B40012">
        <w:rPr>
          <w:rFonts w:ascii="David" w:hAnsi="David" w:hint="cs"/>
          <w:sz w:val="24"/>
          <w:u w:val="single"/>
          <w:rtl/>
        </w:rPr>
        <w:t>המשפטי</w:t>
      </w:r>
      <w:r w:rsidR="00F07A67" w:rsidRPr="00B40012">
        <w:rPr>
          <w:rFonts w:ascii="David" w:hAnsi="David"/>
          <w:sz w:val="24"/>
          <w:u w:val="single"/>
          <w:rtl/>
        </w:rPr>
        <w:t xml:space="preserve"> </w:t>
      </w:r>
      <w:r w:rsidR="00F07A67" w:rsidRPr="00B40012">
        <w:rPr>
          <w:rFonts w:ascii="David" w:hAnsi="David" w:hint="cs"/>
          <w:sz w:val="24"/>
          <w:u w:val="single"/>
          <w:rtl/>
        </w:rPr>
        <w:t>לממשלה</w:t>
      </w:r>
      <w:r w:rsidR="00F07A67" w:rsidRPr="00B40012">
        <w:rPr>
          <w:rFonts w:ascii="David" w:hAnsi="David"/>
          <w:sz w:val="24"/>
          <w:u w:val="single"/>
          <w:rtl/>
        </w:rPr>
        <w:t xml:space="preserve"> </w:t>
      </w:r>
      <w:r w:rsidR="00F07A67" w:rsidRPr="00B40012">
        <w:rPr>
          <w:rFonts w:ascii="David" w:hAnsi="David" w:hint="cs"/>
          <w:sz w:val="24"/>
          <w:u w:val="single"/>
          <w:rtl/>
        </w:rPr>
        <w:t>מס' 4.1202</w:t>
      </w:r>
      <w:r w:rsidR="00F07A67" w:rsidRPr="00772034">
        <w:rPr>
          <w:rFonts w:ascii="David" w:hAnsi="David" w:hint="cs"/>
          <w:b/>
          <w:bCs w:val="0"/>
          <w:sz w:val="24"/>
          <w:rtl/>
        </w:rPr>
        <w:t xml:space="preserve"> </w:t>
      </w:r>
      <w:r w:rsidR="00B40012">
        <w:rPr>
          <w:rFonts w:ascii="David" w:hAnsi="David" w:hint="cs"/>
          <w:b/>
          <w:bCs w:val="0"/>
          <w:sz w:val="24"/>
          <w:rtl/>
        </w:rPr>
        <w:t xml:space="preserve">מינואר 2021 </w:t>
      </w:r>
      <w:r w:rsidR="00EF582C" w:rsidRPr="00772034">
        <w:rPr>
          <w:rFonts w:ascii="David" w:hAnsi="David" w:hint="cs"/>
          <w:b/>
          <w:bCs w:val="0"/>
          <w:sz w:val="24"/>
          <w:rtl/>
        </w:rPr>
        <w:t xml:space="preserve">נקבעו מגבלות ומועדים לרשויות התביעה, להגשת כתבי אישום מהיום שבו הועבר תיק החקירה מהיחידה החוקרת לפרקליטות,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במטרה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לזרז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את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ההליכים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הפליליים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ולהביא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לקבלת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החלטה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בדבר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הגשת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כתב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אישום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או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סגירת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תיק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בתוך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פרק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זמן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סביר</w:t>
      </w:r>
      <w:r>
        <w:rPr>
          <w:rFonts w:ascii="David" w:hAnsi="David" w:hint="cs"/>
          <w:b/>
          <w:bCs w:val="0"/>
          <w:sz w:val="24"/>
          <w:rtl/>
        </w:rPr>
        <w:t xml:space="preserve">, תוך מניעת </w:t>
      </w:r>
      <w:r>
        <w:rPr>
          <w:rFonts w:ascii="David" w:hAnsi="David" w:hint="cs"/>
          <w:b/>
          <w:bCs w:val="0"/>
          <w:sz w:val="24"/>
          <w:rtl/>
        </w:rPr>
        <w:lastRenderedPageBreak/>
        <w:t>עינוי דין לחשוד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.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ההנחיה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מדגישה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את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החשיבות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בקיצור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משך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הזמן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הנדרש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לטיפול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בתיקים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,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הן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לטובת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>
        <w:rPr>
          <w:rFonts w:ascii="David" w:hAnsi="David" w:hint="cs"/>
          <w:b/>
          <w:bCs w:val="0"/>
          <w:sz w:val="24"/>
          <w:rtl/>
        </w:rPr>
        <w:t>החשוד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,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הן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לטובת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נפגעי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עבירה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,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והן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לטובת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אמון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הציבור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במערכת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אכיפת</w:t>
      </w:r>
      <w:r w:rsidR="00F07A67"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07A67" w:rsidRPr="00772034">
        <w:rPr>
          <w:rFonts w:ascii="David" w:hAnsi="David" w:hint="cs"/>
          <w:b/>
          <w:bCs w:val="0"/>
          <w:sz w:val="24"/>
          <w:rtl/>
        </w:rPr>
        <w:t>החוק</w:t>
      </w:r>
      <w:r w:rsidR="00F07A67" w:rsidRPr="00772034">
        <w:rPr>
          <w:rFonts w:ascii="David" w:hAnsi="David"/>
          <w:b/>
          <w:bCs w:val="0"/>
          <w:sz w:val="24"/>
          <w:rtl/>
        </w:rPr>
        <w:t>.</w:t>
      </w:r>
    </w:p>
    <w:p w14:paraId="48B38B37" w14:textId="77777777" w:rsidR="00397ED5" w:rsidRDefault="00F07A67" w:rsidP="00772034">
      <w:pPr>
        <w:spacing w:line="360" w:lineRule="auto"/>
        <w:jc w:val="both"/>
        <w:rPr>
          <w:rFonts w:ascii="David" w:hAnsi="David"/>
          <w:b/>
          <w:bCs w:val="0"/>
          <w:sz w:val="24"/>
          <w:rtl/>
        </w:rPr>
      </w:pPr>
      <w:r w:rsidRPr="00772034">
        <w:rPr>
          <w:rFonts w:ascii="David" w:hAnsi="David" w:hint="cs"/>
          <w:sz w:val="24"/>
          <w:rtl/>
        </w:rPr>
        <w:t>ככלל</w:t>
      </w:r>
      <w:r w:rsidRPr="00772034">
        <w:rPr>
          <w:rFonts w:ascii="David" w:hAnsi="David"/>
          <w:sz w:val="24"/>
          <w:rtl/>
        </w:rPr>
        <w:t xml:space="preserve">, </w:t>
      </w:r>
      <w:r w:rsidRPr="00772034">
        <w:rPr>
          <w:rFonts w:ascii="David" w:hAnsi="David" w:hint="cs"/>
          <w:sz w:val="24"/>
          <w:rtl/>
        </w:rPr>
        <w:t>על</w:t>
      </w:r>
      <w:r w:rsidRPr="00772034">
        <w:rPr>
          <w:rFonts w:ascii="David" w:hAnsi="David"/>
          <w:sz w:val="24"/>
          <w:rtl/>
        </w:rPr>
        <w:t xml:space="preserve"> </w:t>
      </w:r>
      <w:r w:rsidRPr="00772034">
        <w:rPr>
          <w:rFonts w:ascii="David" w:hAnsi="David" w:hint="cs"/>
          <w:sz w:val="24"/>
          <w:rtl/>
        </w:rPr>
        <w:t>פי</w:t>
      </w:r>
      <w:r w:rsidRPr="00772034">
        <w:rPr>
          <w:rFonts w:ascii="David" w:hAnsi="David"/>
          <w:sz w:val="24"/>
          <w:rtl/>
        </w:rPr>
        <w:t xml:space="preserve"> </w:t>
      </w:r>
      <w:r w:rsidRPr="00772034">
        <w:rPr>
          <w:rFonts w:ascii="David" w:hAnsi="David" w:hint="cs"/>
          <w:sz w:val="24"/>
          <w:rtl/>
        </w:rPr>
        <w:t>ההנחיה</w:t>
      </w:r>
      <w:r w:rsidRPr="00772034">
        <w:rPr>
          <w:rFonts w:ascii="David" w:hAnsi="David"/>
          <w:sz w:val="24"/>
          <w:rtl/>
        </w:rPr>
        <w:t xml:space="preserve">, </w:t>
      </w:r>
      <w:r w:rsidRPr="00772034">
        <w:rPr>
          <w:rFonts w:ascii="David" w:hAnsi="David" w:hint="cs"/>
          <w:sz w:val="24"/>
          <w:rtl/>
        </w:rPr>
        <w:t>על</w:t>
      </w:r>
      <w:r w:rsidRPr="00772034">
        <w:rPr>
          <w:rFonts w:ascii="David" w:hAnsi="David"/>
          <w:sz w:val="24"/>
          <w:rtl/>
        </w:rPr>
        <w:t xml:space="preserve"> </w:t>
      </w:r>
      <w:r w:rsidRPr="00772034">
        <w:rPr>
          <w:rFonts w:ascii="David" w:hAnsi="David" w:hint="cs"/>
          <w:sz w:val="24"/>
          <w:rtl/>
        </w:rPr>
        <w:t>התביעה</w:t>
      </w:r>
      <w:r w:rsidRPr="00772034">
        <w:rPr>
          <w:rFonts w:ascii="David" w:hAnsi="David"/>
          <w:sz w:val="24"/>
          <w:rtl/>
        </w:rPr>
        <w:t xml:space="preserve"> </w:t>
      </w:r>
      <w:r w:rsidRPr="00772034">
        <w:rPr>
          <w:rFonts w:ascii="David" w:hAnsi="David" w:hint="cs"/>
          <w:sz w:val="24"/>
          <w:rtl/>
        </w:rPr>
        <w:t>לגבש</w:t>
      </w:r>
      <w:r w:rsidRPr="00772034">
        <w:rPr>
          <w:rFonts w:ascii="David" w:hAnsi="David"/>
          <w:sz w:val="24"/>
          <w:rtl/>
        </w:rPr>
        <w:t xml:space="preserve"> </w:t>
      </w:r>
      <w:r w:rsidRPr="00772034">
        <w:rPr>
          <w:rFonts w:ascii="David" w:hAnsi="David" w:hint="cs"/>
          <w:sz w:val="24"/>
          <w:rtl/>
        </w:rPr>
        <w:t>את</w:t>
      </w:r>
      <w:r w:rsidRPr="00772034">
        <w:rPr>
          <w:rFonts w:ascii="David" w:hAnsi="David"/>
          <w:sz w:val="24"/>
          <w:rtl/>
        </w:rPr>
        <w:t xml:space="preserve"> </w:t>
      </w:r>
      <w:r w:rsidRPr="00772034">
        <w:rPr>
          <w:rFonts w:ascii="David" w:hAnsi="David" w:hint="cs"/>
          <w:sz w:val="24"/>
          <w:rtl/>
        </w:rPr>
        <w:t>החלטתה</w:t>
      </w:r>
      <w:r w:rsidR="00772034">
        <w:rPr>
          <w:rFonts w:ascii="David" w:hAnsi="David" w:hint="cs"/>
          <w:b/>
          <w:bCs w:val="0"/>
          <w:sz w:val="24"/>
          <w:rtl/>
        </w:rPr>
        <w:t xml:space="preserve"> </w:t>
      </w:r>
      <w:r w:rsidR="00772034" w:rsidRPr="00772034">
        <w:rPr>
          <w:rFonts w:ascii="David" w:hAnsi="David" w:hint="cs"/>
          <w:sz w:val="24"/>
          <w:rtl/>
        </w:rPr>
        <w:t>בדבר הגשת כתב אישום</w:t>
      </w:r>
    </w:p>
    <w:p w14:paraId="1BE538CC" w14:textId="77777777" w:rsidR="00397ED5" w:rsidRPr="00397ED5" w:rsidRDefault="00F07A67" w:rsidP="00397ED5">
      <w:pPr>
        <w:pStyle w:val="a9"/>
        <w:numPr>
          <w:ilvl w:val="0"/>
          <w:numId w:val="5"/>
        </w:numPr>
        <w:spacing w:line="360" w:lineRule="auto"/>
        <w:jc w:val="both"/>
        <w:rPr>
          <w:rFonts w:ascii="David" w:hAnsi="David"/>
          <w:b/>
          <w:bCs w:val="0"/>
          <w:sz w:val="24"/>
        </w:rPr>
      </w:pPr>
      <w:r w:rsidRPr="00397ED5">
        <w:rPr>
          <w:rFonts w:ascii="David" w:hAnsi="David"/>
          <w:b/>
          <w:bCs w:val="0"/>
          <w:sz w:val="24"/>
          <w:rtl/>
        </w:rPr>
        <w:t xml:space="preserve"> </w:t>
      </w:r>
      <w:r w:rsidR="00397ED5" w:rsidRPr="00397ED5">
        <w:rPr>
          <w:rFonts w:ascii="David" w:hAnsi="David" w:hint="cs"/>
          <w:sz w:val="24"/>
          <w:rtl/>
        </w:rPr>
        <w:t>בעבירות</w:t>
      </w:r>
      <w:r w:rsidR="00397ED5" w:rsidRPr="00397ED5">
        <w:rPr>
          <w:rFonts w:ascii="David" w:hAnsi="David"/>
          <w:sz w:val="24"/>
          <w:rtl/>
        </w:rPr>
        <w:t xml:space="preserve"> </w:t>
      </w:r>
      <w:r w:rsidR="00397ED5" w:rsidRPr="00397ED5">
        <w:rPr>
          <w:rFonts w:ascii="David" w:hAnsi="David" w:hint="cs"/>
          <w:sz w:val="24"/>
          <w:rtl/>
        </w:rPr>
        <w:t>חטא</w:t>
      </w:r>
      <w:r w:rsidR="00397ED5" w:rsidRPr="00397ED5">
        <w:rPr>
          <w:rFonts w:ascii="David" w:hAnsi="David" w:hint="cs"/>
          <w:sz w:val="24"/>
          <w:rtl/>
        </w:rPr>
        <w:t xml:space="preserve"> </w:t>
      </w:r>
      <w:r w:rsidR="00397ED5">
        <w:rPr>
          <w:rFonts w:ascii="David" w:hAnsi="David" w:hint="cs"/>
          <w:sz w:val="24"/>
          <w:rtl/>
        </w:rPr>
        <w:t xml:space="preserve"> - </w:t>
      </w:r>
      <w:r w:rsidRPr="00397ED5">
        <w:rPr>
          <w:rFonts w:ascii="David" w:hAnsi="David" w:hint="cs"/>
          <w:b/>
          <w:bCs w:val="0"/>
          <w:sz w:val="24"/>
          <w:rtl/>
        </w:rPr>
        <w:t>תוך</w:t>
      </w:r>
      <w:r w:rsidRPr="00397ED5">
        <w:rPr>
          <w:rFonts w:ascii="David" w:hAnsi="David"/>
          <w:b/>
          <w:bCs w:val="0"/>
          <w:sz w:val="24"/>
          <w:rtl/>
        </w:rPr>
        <w:t xml:space="preserve"> 6 </w:t>
      </w:r>
      <w:r w:rsidRPr="00397ED5">
        <w:rPr>
          <w:rFonts w:ascii="David" w:hAnsi="David" w:hint="cs"/>
          <w:b/>
          <w:bCs w:val="0"/>
          <w:sz w:val="24"/>
          <w:rtl/>
        </w:rPr>
        <w:t>חודשים</w:t>
      </w:r>
      <w:r w:rsidR="00397ED5" w:rsidRPr="00397ED5">
        <w:rPr>
          <w:rFonts w:ascii="David" w:hAnsi="David" w:hint="cs"/>
          <w:b/>
          <w:bCs w:val="0"/>
          <w:sz w:val="24"/>
          <w:rtl/>
        </w:rPr>
        <w:t xml:space="preserve"> ממועד מסירת התיק לפרקליטות;</w:t>
      </w:r>
    </w:p>
    <w:p w14:paraId="18C2FF46" w14:textId="77777777" w:rsidR="00397ED5" w:rsidRPr="00397ED5" w:rsidRDefault="00397ED5" w:rsidP="00397ED5">
      <w:pPr>
        <w:pStyle w:val="a9"/>
        <w:numPr>
          <w:ilvl w:val="0"/>
          <w:numId w:val="5"/>
        </w:numPr>
        <w:spacing w:line="360" w:lineRule="auto"/>
        <w:jc w:val="both"/>
        <w:rPr>
          <w:rFonts w:ascii="David" w:hAnsi="David"/>
          <w:b/>
          <w:bCs w:val="0"/>
          <w:sz w:val="24"/>
        </w:rPr>
      </w:pPr>
      <w:r w:rsidRPr="00397ED5">
        <w:rPr>
          <w:rFonts w:ascii="David" w:hAnsi="David" w:hint="cs"/>
          <w:sz w:val="24"/>
          <w:rtl/>
        </w:rPr>
        <w:t>בעבירות</w:t>
      </w:r>
      <w:r w:rsidRPr="00397ED5">
        <w:rPr>
          <w:rFonts w:ascii="David" w:hAnsi="David"/>
          <w:sz w:val="24"/>
          <w:rtl/>
        </w:rPr>
        <w:t xml:space="preserve"> </w:t>
      </w:r>
      <w:r w:rsidRPr="00397ED5">
        <w:rPr>
          <w:rFonts w:ascii="David" w:hAnsi="David" w:hint="cs"/>
          <w:sz w:val="24"/>
          <w:rtl/>
        </w:rPr>
        <w:t>עוון</w:t>
      </w:r>
      <w:r w:rsidRPr="00397ED5">
        <w:rPr>
          <w:rFonts w:ascii="David" w:hAnsi="David"/>
          <w:sz w:val="24"/>
          <w:rtl/>
        </w:rPr>
        <w:t xml:space="preserve"> </w:t>
      </w:r>
      <w:r w:rsidRPr="00397ED5">
        <w:rPr>
          <w:rFonts w:ascii="David" w:hAnsi="David" w:hint="cs"/>
          <w:sz w:val="24"/>
          <w:rtl/>
        </w:rPr>
        <w:t>ובעבירות</w:t>
      </w:r>
      <w:r w:rsidRPr="00397ED5">
        <w:rPr>
          <w:rFonts w:ascii="David" w:hAnsi="David"/>
          <w:sz w:val="24"/>
          <w:rtl/>
        </w:rPr>
        <w:t xml:space="preserve"> </w:t>
      </w:r>
      <w:r w:rsidRPr="00397ED5">
        <w:rPr>
          <w:rFonts w:ascii="David" w:hAnsi="David" w:hint="cs"/>
          <w:sz w:val="24"/>
          <w:rtl/>
        </w:rPr>
        <w:t>פשע</w:t>
      </w:r>
      <w:r w:rsidRPr="00397ED5">
        <w:rPr>
          <w:rFonts w:ascii="David" w:hAnsi="David"/>
          <w:sz w:val="24"/>
          <w:rtl/>
        </w:rPr>
        <w:t xml:space="preserve"> </w:t>
      </w:r>
      <w:r w:rsidRPr="00397ED5">
        <w:rPr>
          <w:rFonts w:ascii="David" w:hAnsi="David" w:hint="cs"/>
          <w:sz w:val="24"/>
          <w:rtl/>
        </w:rPr>
        <w:t>שדינן</w:t>
      </w:r>
      <w:r w:rsidRPr="00397ED5">
        <w:rPr>
          <w:rFonts w:ascii="David" w:hAnsi="David"/>
          <w:sz w:val="24"/>
          <w:rtl/>
        </w:rPr>
        <w:t xml:space="preserve"> </w:t>
      </w:r>
      <w:r w:rsidRPr="00397ED5">
        <w:rPr>
          <w:rFonts w:ascii="David" w:hAnsi="David" w:hint="cs"/>
          <w:sz w:val="24"/>
          <w:rtl/>
        </w:rPr>
        <w:t>עד</w:t>
      </w:r>
      <w:r w:rsidRPr="00397ED5">
        <w:rPr>
          <w:rFonts w:ascii="David" w:hAnsi="David"/>
          <w:sz w:val="24"/>
          <w:rtl/>
        </w:rPr>
        <w:t xml:space="preserve"> 10 </w:t>
      </w:r>
      <w:r w:rsidRPr="00397ED5">
        <w:rPr>
          <w:rFonts w:ascii="David" w:hAnsi="David" w:hint="cs"/>
          <w:sz w:val="24"/>
          <w:rtl/>
        </w:rPr>
        <w:t>שנות</w:t>
      </w:r>
      <w:r w:rsidRPr="00397ED5">
        <w:rPr>
          <w:rFonts w:ascii="David" w:hAnsi="David"/>
          <w:sz w:val="24"/>
          <w:rtl/>
        </w:rPr>
        <w:t xml:space="preserve"> </w:t>
      </w:r>
      <w:r w:rsidRPr="00397ED5">
        <w:rPr>
          <w:rFonts w:ascii="David" w:hAnsi="David" w:hint="cs"/>
          <w:sz w:val="24"/>
          <w:rtl/>
        </w:rPr>
        <w:t>מאסר</w:t>
      </w:r>
      <w:r w:rsidR="00F07A67" w:rsidRPr="00397ED5">
        <w:rPr>
          <w:rFonts w:ascii="David" w:hAnsi="David"/>
          <w:sz w:val="24"/>
          <w:rtl/>
        </w:rPr>
        <w:t xml:space="preserve"> </w:t>
      </w:r>
      <w:r>
        <w:rPr>
          <w:rFonts w:ascii="David" w:hAnsi="David" w:hint="cs"/>
          <w:sz w:val="24"/>
          <w:rtl/>
        </w:rPr>
        <w:t xml:space="preserve">- </w:t>
      </w:r>
      <w:r w:rsidR="00F07A67" w:rsidRPr="00397ED5">
        <w:rPr>
          <w:rFonts w:ascii="David" w:hAnsi="David" w:hint="cs"/>
          <w:b/>
          <w:bCs w:val="0"/>
          <w:sz w:val="24"/>
          <w:rtl/>
        </w:rPr>
        <w:t>תוך</w:t>
      </w:r>
      <w:r w:rsidR="00F07A67" w:rsidRPr="00397ED5">
        <w:rPr>
          <w:rFonts w:ascii="David" w:hAnsi="David"/>
          <w:b/>
          <w:bCs w:val="0"/>
          <w:sz w:val="24"/>
          <w:rtl/>
        </w:rPr>
        <w:t xml:space="preserve"> 18 </w:t>
      </w:r>
      <w:r w:rsidR="00F07A67" w:rsidRPr="00397ED5">
        <w:rPr>
          <w:rFonts w:ascii="David" w:hAnsi="David" w:hint="cs"/>
          <w:b/>
          <w:bCs w:val="0"/>
          <w:sz w:val="24"/>
          <w:rtl/>
        </w:rPr>
        <w:t>חודשים</w:t>
      </w:r>
      <w:r w:rsidR="00F07A67" w:rsidRPr="00397ED5">
        <w:rPr>
          <w:rFonts w:ascii="David" w:hAnsi="David"/>
          <w:b/>
          <w:bCs w:val="0"/>
          <w:sz w:val="24"/>
          <w:rtl/>
        </w:rPr>
        <w:t xml:space="preserve"> </w:t>
      </w:r>
      <w:r w:rsidRPr="00397ED5">
        <w:rPr>
          <w:rFonts w:ascii="David" w:hAnsi="David" w:hint="cs"/>
          <w:b/>
          <w:bCs w:val="0"/>
          <w:sz w:val="24"/>
          <w:rtl/>
        </w:rPr>
        <w:t>ממועד מסירת התיק לפרקליטות</w:t>
      </w:r>
      <w:r w:rsidRPr="00397ED5">
        <w:rPr>
          <w:rFonts w:ascii="David" w:hAnsi="David" w:hint="cs"/>
          <w:b/>
          <w:bCs w:val="0"/>
          <w:sz w:val="24"/>
          <w:rtl/>
        </w:rPr>
        <w:t>;</w:t>
      </w:r>
    </w:p>
    <w:p w14:paraId="6D8341F2" w14:textId="6529AD17" w:rsidR="00397ED5" w:rsidRPr="00397ED5" w:rsidRDefault="00397ED5" w:rsidP="00397ED5">
      <w:pPr>
        <w:pStyle w:val="a9"/>
        <w:numPr>
          <w:ilvl w:val="0"/>
          <w:numId w:val="5"/>
        </w:numPr>
        <w:spacing w:line="360" w:lineRule="auto"/>
        <w:jc w:val="both"/>
        <w:rPr>
          <w:rFonts w:ascii="David" w:hAnsi="David"/>
          <w:b/>
          <w:bCs w:val="0"/>
          <w:sz w:val="24"/>
        </w:rPr>
      </w:pPr>
      <w:r w:rsidRPr="00397ED5">
        <w:rPr>
          <w:rFonts w:ascii="David" w:hAnsi="David" w:hint="cs"/>
          <w:sz w:val="24"/>
          <w:rtl/>
        </w:rPr>
        <w:t>בעבירות</w:t>
      </w:r>
      <w:r w:rsidRPr="00397ED5">
        <w:rPr>
          <w:rFonts w:ascii="David" w:hAnsi="David"/>
          <w:sz w:val="24"/>
          <w:rtl/>
        </w:rPr>
        <w:t xml:space="preserve"> </w:t>
      </w:r>
      <w:r w:rsidRPr="00397ED5">
        <w:rPr>
          <w:rFonts w:ascii="David" w:hAnsi="David" w:hint="cs"/>
          <w:sz w:val="24"/>
          <w:rtl/>
        </w:rPr>
        <w:t>פשע</w:t>
      </w:r>
      <w:r w:rsidRPr="00397ED5">
        <w:rPr>
          <w:rFonts w:ascii="David" w:hAnsi="David"/>
          <w:sz w:val="24"/>
          <w:rtl/>
        </w:rPr>
        <w:t xml:space="preserve"> </w:t>
      </w:r>
      <w:r w:rsidRPr="00397ED5">
        <w:rPr>
          <w:rFonts w:ascii="David" w:hAnsi="David" w:hint="cs"/>
          <w:sz w:val="24"/>
          <w:rtl/>
        </w:rPr>
        <w:t>שדינן</w:t>
      </w:r>
      <w:r w:rsidRPr="00397ED5">
        <w:rPr>
          <w:rFonts w:ascii="David" w:hAnsi="David"/>
          <w:sz w:val="24"/>
          <w:rtl/>
        </w:rPr>
        <w:t xml:space="preserve"> </w:t>
      </w:r>
      <w:r w:rsidRPr="00397ED5">
        <w:rPr>
          <w:rFonts w:ascii="David" w:hAnsi="David" w:hint="cs"/>
          <w:sz w:val="24"/>
          <w:rtl/>
        </w:rPr>
        <w:t>מעל</w:t>
      </w:r>
      <w:r w:rsidRPr="00397ED5">
        <w:rPr>
          <w:rFonts w:ascii="David" w:hAnsi="David"/>
          <w:sz w:val="24"/>
          <w:rtl/>
        </w:rPr>
        <w:t xml:space="preserve"> 10 </w:t>
      </w:r>
      <w:r w:rsidRPr="00397ED5">
        <w:rPr>
          <w:rFonts w:ascii="David" w:hAnsi="David" w:hint="cs"/>
          <w:sz w:val="24"/>
          <w:rtl/>
        </w:rPr>
        <w:t>שנות</w:t>
      </w:r>
      <w:r w:rsidRPr="00397ED5">
        <w:rPr>
          <w:rFonts w:ascii="David" w:hAnsi="David"/>
          <w:sz w:val="24"/>
          <w:rtl/>
        </w:rPr>
        <w:t xml:space="preserve"> </w:t>
      </w:r>
      <w:r w:rsidRPr="00397ED5">
        <w:rPr>
          <w:rFonts w:ascii="David" w:hAnsi="David" w:hint="cs"/>
          <w:sz w:val="24"/>
          <w:rtl/>
        </w:rPr>
        <w:t>מאסר</w:t>
      </w:r>
      <w:r w:rsidRPr="00397ED5">
        <w:rPr>
          <w:rFonts w:ascii="David" w:hAnsi="David" w:hint="cs"/>
          <w:sz w:val="24"/>
          <w:rtl/>
        </w:rPr>
        <w:t xml:space="preserve"> </w:t>
      </w:r>
      <w:r>
        <w:rPr>
          <w:rFonts w:ascii="David" w:hAnsi="David" w:hint="cs"/>
          <w:sz w:val="24"/>
          <w:rtl/>
        </w:rPr>
        <w:t xml:space="preserve">- </w:t>
      </w:r>
      <w:r w:rsidR="00F07A67" w:rsidRPr="00397ED5">
        <w:rPr>
          <w:rFonts w:ascii="David" w:hAnsi="David" w:hint="cs"/>
          <w:b/>
          <w:bCs w:val="0"/>
          <w:sz w:val="24"/>
          <w:rtl/>
        </w:rPr>
        <w:t>תוך</w:t>
      </w:r>
      <w:r w:rsidR="00F07A67" w:rsidRPr="00397ED5">
        <w:rPr>
          <w:rFonts w:ascii="David" w:hAnsi="David"/>
          <w:b/>
          <w:bCs w:val="0"/>
          <w:sz w:val="24"/>
          <w:rtl/>
        </w:rPr>
        <w:t xml:space="preserve"> 24 </w:t>
      </w:r>
      <w:r w:rsidR="00F07A67" w:rsidRPr="00397ED5">
        <w:rPr>
          <w:rFonts w:ascii="David" w:hAnsi="David" w:hint="cs"/>
          <w:b/>
          <w:bCs w:val="0"/>
          <w:sz w:val="24"/>
          <w:rtl/>
        </w:rPr>
        <w:t>חודשים</w:t>
      </w:r>
      <w:r w:rsidRPr="00397ED5">
        <w:rPr>
          <w:rFonts w:ascii="David" w:hAnsi="David" w:hint="cs"/>
          <w:b/>
          <w:bCs w:val="0"/>
          <w:sz w:val="24"/>
          <w:rtl/>
        </w:rPr>
        <w:t xml:space="preserve"> </w:t>
      </w:r>
      <w:r w:rsidRPr="00397ED5">
        <w:rPr>
          <w:rFonts w:ascii="David" w:hAnsi="David" w:hint="cs"/>
          <w:b/>
          <w:bCs w:val="0"/>
          <w:sz w:val="24"/>
          <w:rtl/>
        </w:rPr>
        <w:t>ממועד מסירת התיק לפרקליטות</w:t>
      </w:r>
      <w:r>
        <w:rPr>
          <w:rFonts w:ascii="David" w:hAnsi="David" w:hint="cs"/>
          <w:b/>
          <w:bCs w:val="0"/>
          <w:sz w:val="24"/>
          <w:rtl/>
        </w:rPr>
        <w:t>.</w:t>
      </w:r>
    </w:p>
    <w:p w14:paraId="634B5A67" w14:textId="72ABED9A" w:rsidR="00F07A67" w:rsidRPr="00772034" w:rsidRDefault="00F07A67" w:rsidP="00772034">
      <w:pPr>
        <w:spacing w:line="360" w:lineRule="auto"/>
        <w:jc w:val="both"/>
        <w:rPr>
          <w:rFonts w:ascii="David" w:hAnsi="David"/>
          <w:b/>
          <w:bCs w:val="0"/>
          <w:sz w:val="24"/>
          <w:rtl/>
        </w:rPr>
      </w:pPr>
      <w:r w:rsidRPr="00772034">
        <w:rPr>
          <w:rFonts w:ascii="David" w:hAnsi="David" w:hint="cs"/>
          <w:b/>
          <w:bCs w:val="0"/>
          <w:sz w:val="24"/>
          <w:rtl/>
        </w:rPr>
        <w:t>יחד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עם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זאת</w:t>
      </w:r>
      <w:r w:rsidRPr="00772034">
        <w:rPr>
          <w:rFonts w:ascii="David" w:hAnsi="David"/>
          <w:b/>
          <w:bCs w:val="0"/>
          <w:sz w:val="24"/>
          <w:rtl/>
        </w:rPr>
        <w:t xml:space="preserve">, </w:t>
      </w:r>
      <w:r w:rsidRPr="00772034">
        <w:rPr>
          <w:rFonts w:ascii="David" w:hAnsi="David" w:hint="cs"/>
          <w:b/>
          <w:bCs w:val="0"/>
          <w:sz w:val="24"/>
          <w:rtl/>
        </w:rPr>
        <w:t>ההנחיה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397ED5">
        <w:rPr>
          <w:rFonts w:ascii="David" w:hAnsi="David" w:hint="cs"/>
          <w:b/>
          <w:bCs w:val="0"/>
          <w:sz w:val="24"/>
          <w:rtl/>
        </w:rPr>
        <w:t>מציינת כי ישנה בעבירות מיסים אשר נוכח מורכבותן מצדיקות קביעת פרק זמן ארוך יותר. כמו כן ב</w:t>
      </w:r>
      <w:r w:rsidRPr="00772034">
        <w:rPr>
          <w:rFonts w:ascii="David" w:hAnsi="David" w:hint="cs"/>
          <w:b/>
          <w:bCs w:val="0"/>
          <w:sz w:val="24"/>
          <w:rtl/>
        </w:rPr>
        <w:t>של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נסיבות</w:t>
      </w:r>
      <w:r w:rsidR="00397ED5">
        <w:rPr>
          <w:rFonts w:ascii="David" w:hAnsi="David" w:hint="cs"/>
          <w:b/>
          <w:bCs w:val="0"/>
          <w:sz w:val="24"/>
          <w:rtl/>
        </w:rPr>
        <w:t xml:space="preserve"> 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בהן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פרקי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הזמן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הללו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יכולים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544AF">
        <w:rPr>
          <w:rFonts w:ascii="David" w:hAnsi="David" w:hint="cs"/>
          <w:b/>
          <w:bCs w:val="0"/>
          <w:sz w:val="24"/>
          <w:rtl/>
        </w:rPr>
        <w:t>ש</w:t>
      </w:r>
      <w:r w:rsidRPr="00772034">
        <w:rPr>
          <w:rFonts w:ascii="David" w:hAnsi="David" w:hint="cs"/>
          <w:b/>
          <w:bCs w:val="0"/>
          <w:sz w:val="24"/>
          <w:rtl/>
        </w:rPr>
        <w:t>ל</w:t>
      </w:r>
      <w:r w:rsidR="00F544AF">
        <w:rPr>
          <w:rFonts w:ascii="David" w:hAnsi="David" w:hint="cs"/>
          <w:b/>
          <w:bCs w:val="0"/>
          <w:sz w:val="24"/>
          <w:rtl/>
        </w:rPr>
        <w:t>א להימנות במניין התקופה הקצובה להגעה להחלטה בדבר הגשה/אי הגשת כתב אישום</w:t>
      </w:r>
      <w:r w:rsidRPr="00772034">
        <w:rPr>
          <w:rFonts w:ascii="David" w:hAnsi="David"/>
          <w:b/>
          <w:bCs w:val="0"/>
          <w:sz w:val="24"/>
          <w:rtl/>
        </w:rPr>
        <w:t xml:space="preserve">, </w:t>
      </w:r>
      <w:r w:rsidRPr="00772034">
        <w:rPr>
          <w:rFonts w:ascii="David" w:hAnsi="David" w:hint="cs"/>
          <w:b/>
          <w:bCs w:val="0"/>
          <w:sz w:val="24"/>
          <w:rtl/>
        </w:rPr>
        <w:t>כגון</w:t>
      </w:r>
      <w:r w:rsidR="00F544AF">
        <w:rPr>
          <w:rFonts w:ascii="David" w:hAnsi="David" w:hint="cs"/>
          <w:b/>
          <w:bCs w:val="0"/>
          <w:sz w:val="24"/>
          <w:rtl/>
        </w:rPr>
        <w:t>: העברת התיק ליחידיה החוקרת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="00F544AF">
        <w:rPr>
          <w:rFonts w:ascii="David" w:hAnsi="David" w:hint="cs"/>
          <w:b/>
          <w:bCs w:val="0"/>
          <w:sz w:val="24"/>
          <w:rtl/>
        </w:rPr>
        <w:t>ל</w:t>
      </w:r>
      <w:r w:rsidRPr="00772034">
        <w:rPr>
          <w:rFonts w:ascii="David" w:hAnsi="David" w:hint="cs"/>
          <w:b/>
          <w:bCs w:val="0"/>
          <w:sz w:val="24"/>
          <w:rtl/>
        </w:rPr>
        <w:t>השלמת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חקירה</w:t>
      </w:r>
      <w:r w:rsidR="00F544AF">
        <w:rPr>
          <w:rFonts w:ascii="David" w:hAnsi="David" w:hint="cs"/>
          <w:b/>
          <w:bCs w:val="0"/>
          <w:sz w:val="24"/>
          <w:rtl/>
        </w:rPr>
        <w:t xml:space="preserve">; </w:t>
      </w:r>
      <w:r w:rsidRPr="00772034">
        <w:rPr>
          <w:rFonts w:ascii="David" w:hAnsi="David" w:hint="cs"/>
          <w:b/>
          <w:bCs w:val="0"/>
          <w:sz w:val="24"/>
          <w:rtl/>
        </w:rPr>
        <w:t>המתנה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להחלטה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בעניין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בקשה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לתעודת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חיסיון</w:t>
      </w:r>
      <w:r w:rsidR="00F544AF">
        <w:rPr>
          <w:rFonts w:ascii="David" w:hAnsi="David" w:hint="cs"/>
          <w:b/>
          <w:bCs w:val="0"/>
          <w:sz w:val="24"/>
          <w:rtl/>
        </w:rPr>
        <w:t>;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ניהול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משא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ומתן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להסדר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מותנה</w:t>
      </w:r>
      <w:r w:rsidRPr="00772034">
        <w:rPr>
          <w:rFonts w:ascii="David" w:hAnsi="David"/>
          <w:b/>
          <w:bCs w:val="0"/>
          <w:sz w:val="24"/>
          <w:rtl/>
        </w:rPr>
        <w:t xml:space="preserve">, </w:t>
      </w:r>
      <w:r w:rsidRPr="00772034">
        <w:rPr>
          <w:rFonts w:ascii="David" w:hAnsi="David" w:hint="cs"/>
          <w:b/>
          <w:bCs w:val="0"/>
          <w:sz w:val="24"/>
          <w:rtl/>
        </w:rPr>
        <w:t>המתנה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לתסקיר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של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שירות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המבחן</w:t>
      </w:r>
      <w:r w:rsidRPr="00772034">
        <w:rPr>
          <w:rFonts w:ascii="David" w:hAnsi="David"/>
          <w:b/>
          <w:bCs w:val="0"/>
          <w:sz w:val="24"/>
          <w:rtl/>
        </w:rPr>
        <w:t xml:space="preserve">, </w:t>
      </w:r>
      <w:r w:rsidR="00F544AF">
        <w:rPr>
          <w:rFonts w:ascii="David" w:hAnsi="David" w:hint="cs"/>
          <w:b/>
          <w:bCs w:val="0"/>
          <w:sz w:val="24"/>
          <w:rtl/>
        </w:rPr>
        <w:t xml:space="preserve">פרק הזמן מהודעה לחשוד על הכוונה להגשת כתב אישום </w:t>
      </w:r>
      <w:proofErr w:type="spellStart"/>
      <w:r w:rsidR="00F544AF">
        <w:rPr>
          <w:rFonts w:ascii="David" w:hAnsi="David" w:hint="cs"/>
          <w:b/>
          <w:bCs w:val="0"/>
          <w:sz w:val="24"/>
          <w:rtl/>
        </w:rPr>
        <w:t>ללפי</w:t>
      </w:r>
      <w:proofErr w:type="spellEnd"/>
      <w:r w:rsidR="00F544AF">
        <w:rPr>
          <w:rFonts w:ascii="David" w:hAnsi="David" w:hint="cs"/>
          <w:b/>
          <w:bCs w:val="0"/>
          <w:sz w:val="24"/>
          <w:rtl/>
        </w:rPr>
        <w:t xml:space="preserve"> סעיף 60א' </w:t>
      </w:r>
      <w:proofErr w:type="spellStart"/>
      <w:r w:rsidR="00F544AF">
        <w:rPr>
          <w:rFonts w:ascii="David" w:hAnsi="David" w:hint="cs"/>
          <w:b/>
          <w:bCs w:val="0"/>
          <w:sz w:val="24"/>
          <w:rtl/>
        </w:rPr>
        <w:t>לחסד"פ</w:t>
      </w:r>
      <w:proofErr w:type="spellEnd"/>
      <w:r w:rsidR="00F544AF">
        <w:rPr>
          <w:rFonts w:ascii="David" w:hAnsi="David" w:hint="cs"/>
          <w:b/>
          <w:bCs w:val="0"/>
          <w:sz w:val="24"/>
          <w:rtl/>
        </w:rPr>
        <w:t xml:space="preserve"> ועד למועד האחרון לקיום שימוע; פרק הזמן ממועד העברת חוות הדעת לגורם הרלוונטי ברשות המיסים בנוגע לבקשת חשוד לכופר כסף ועד למועד ההחלטה לגבי הבקשה שהוגשה של הגורם הרלוונטי/המוסמך ברשות המיסים.</w:t>
      </w:r>
    </w:p>
    <w:p w14:paraId="1C7D9828" w14:textId="77777777" w:rsidR="00F544AF" w:rsidRDefault="00F07A67" w:rsidP="00772034">
      <w:pPr>
        <w:spacing w:line="360" w:lineRule="auto"/>
        <w:jc w:val="both"/>
        <w:rPr>
          <w:rFonts w:ascii="David" w:hAnsi="David"/>
          <w:b/>
          <w:bCs w:val="0"/>
          <w:sz w:val="24"/>
          <w:rtl/>
        </w:rPr>
      </w:pPr>
      <w:r w:rsidRPr="00772034">
        <w:rPr>
          <w:rFonts w:ascii="David" w:hAnsi="David" w:hint="cs"/>
          <w:b/>
          <w:bCs w:val="0"/>
          <w:sz w:val="24"/>
          <w:rtl/>
        </w:rPr>
        <w:t>במקרים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המתאימים</w:t>
      </w:r>
      <w:r w:rsidRPr="00772034">
        <w:rPr>
          <w:rFonts w:ascii="David" w:hAnsi="David"/>
          <w:b/>
          <w:bCs w:val="0"/>
          <w:sz w:val="24"/>
          <w:rtl/>
        </w:rPr>
        <w:t xml:space="preserve">, </w:t>
      </w:r>
      <w:r w:rsidRPr="00772034">
        <w:rPr>
          <w:rFonts w:ascii="David" w:hAnsi="David" w:hint="cs"/>
          <w:b/>
          <w:bCs w:val="0"/>
          <w:sz w:val="24"/>
          <w:rtl/>
        </w:rPr>
        <w:t>ההנחיה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קובעת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אפשרות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להאריך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את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פרקי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הזמן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לטיפול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בתיק</w:t>
      </w:r>
      <w:r w:rsidRPr="00772034">
        <w:rPr>
          <w:rFonts w:ascii="David" w:hAnsi="David"/>
          <w:b/>
          <w:bCs w:val="0"/>
          <w:sz w:val="24"/>
          <w:rtl/>
        </w:rPr>
        <w:t xml:space="preserve">, </w:t>
      </w:r>
      <w:r w:rsidRPr="00772034">
        <w:rPr>
          <w:rFonts w:ascii="David" w:hAnsi="David" w:hint="cs"/>
          <w:b/>
          <w:bCs w:val="0"/>
          <w:sz w:val="24"/>
          <w:rtl/>
        </w:rPr>
        <w:t>בהליך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מדורג</w:t>
      </w:r>
      <w:r w:rsidRPr="00772034">
        <w:rPr>
          <w:rFonts w:ascii="David" w:hAnsi="David"/>
          <w:b/>
          <w:bCs w:val="0"/>
          <w:sz w:val="24"/>
          <w:rtl/>
        </w:rPr>
        <w:t xml:space="preserve">. </w:t>
      </w:r>
    </w:p>
    <w:p w14:paraId="3A11DE21" w14:textId="77777777" w:rsidR="00F544AF" w:rsidRDefault="00F07A67" w:rsidP="00772034">
      <w:pPr>
        <w:spacing w:line="360" w:lineRule="auto"/>
        <w:jc w:val="both"/>
        <w:rPr>
          <w:rFonts w:ascii="David" w:hAnsi="David"/>
          <w:b/>
          <w:bCs w:val="0"/>
          <w:sz w:val="24"/>
          <w:rtl/>
        </w:rPr>
      </w:pPr>
      <w:r w:rsidRPr="00772034">
        <w:rPr>
          <w:rFonts w:ascii="David" w:hAnsi="David" w:hint="cs"/>
          <w:b/>
          <w:bCs w:val="0"/>
          <w:sz w:val="24"/>
          <w:rtl/>
        </w:rPr>
        <w:t>תחילה</w:t>
      </w:r>
      <w:r w:rsidRPr="00772034">
        <w:rPr>
          <w:rFonts w:ascii="David" w:hAnsi="David"/>
          <w:b/>
          <w:bCs w:val="0"/>
          <w:sz w:val="24"/>
          <w:rtl/>
        </w:rPr>
        <w:t xml:space="preserve">, </w:t>
      </w:r>
      <w:r w:rsidRPr="00772034">
        <w:rPr>
          <w:rFonts w:ascii="David" w:hAnsi="David" w:hint="cs"/>
          <w:b/>
          <w:bCs w:val="0"/>
          <w:sz w:val="24"/>
          <w:rtl/>
        </w:rPr>
        <w:t>הארכה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של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עד</w:t>
      </w:r>
      <w:r w:rsidRPr="00772034">
        <w:rPr>
          <w:rFonts w:ascii="David" w:hAnsi="David"/>
          <w:b/>
          <w:bCs w:val="0"/>
          <w:sz w:val="24"/>
          <w:rtl/>
        </w:rPr>
        <w:t xml:space="preserve"> 6 </w:t>
      </w:r>
      <w:r w:rsidRPr="00772034">
        <w:rPr>
          <w:rFonts w:ascii="David" w:hAnsi="David" w:hint="cs"/>
          <w:b/>
          <w:bCs w:val="0"/>
          <w:sz w:val="24"/>
          <w:rtl/>
        </w:rPr>
        <w:t>חודשים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נוספים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תוך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דיווח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לפרקליט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המחוז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או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ראש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יחידת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התביעות</w:t>
      </w:r>
      <w:r w:rsidRPr="00772034">
        <w:rPr>
          <w:rFonts w:ascii="David" w:hAnsi="David"/>
          <w:b/>
          <w:bCs w:val="0"/>
          <w:sz w:val="24"/>
          <w:rtl/>
        </w:rPr>
        <w:t>.</w:t>
      </w:r>
    </w:p>
    <w:p w14:paraId="79DB191C" w14:textId="77777777" w:rsidR="00F544AF" w:rsidRDefault="00F07A67" w:rsidP="00772034">
      <w:pPr>
        <w:spacing w:line="360" w:lineRule="auto"/>
        <w:jc w:val="both"/>
        <w:rPr>
          <w:rFonts w:ascii="David" w:hAnsi="David"/>
          <w:b/>
          <w:bCs w:val="0"/>
          <w:sz w:val="24"/>
          <w:rtl/>
        </w:rPr>
      </w:pPr>
      <w:r w:rsidRPr="00772034">
        <w:rPr>
          <w:rFonts w:ascii="David" w:hAnsi="David" w:hint="cs"/>
          <w:b/>
          <w:bCs w:val="0"/>
          <w:sz w:val="24"/>
          <w:rtl/>
        </w:rPr>
        <w:t>לאחר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מכן</w:t>
      </w:r>
      <w:r w:rsidRPr="00772034">
        <w:rPr>
          <w:rFonts w:ascii="David" w:hAnsi="David"/>
          <w:b/>
          <w:bCs w:val="0"/>
          <w:sz w:val="24"/>
          <w:rtl/>
        </w:rPr>
        <w:t xml:space="preserve">, </w:t>
      </w:r>
      <w:r w:rsidRPr="00772034">
        <w:rPr>
          <w:rFonts w:ascii="David" w:hAnsi="David" w:hint="cs"/>
          <w:b/>
          <w:bCs w:val="0"/>
          <w:sz w:val="24"/>
          <w:rtl/>
        </w:rPr>
        <w:t>הארכה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של</w:t>
      </w:r>
      <w:r w:rsidRPr="00772034">
        <w:rPr>
          <w:rFonts w:ascii="David" w:hAnsi="David"/>
          <w:b/>
          <w:bCs w:val="0"/>
          <w:sz w:val="24"/>
          <w:rtl/>
        </w:rPr>
        <w:t xml:space="preserve"> 6 </w:t>
      </w:r>
      <w:r w:rsidRPr="00772034">
        <w:rPr>
          <w:rFonts w:ascii="David" w:hAnsi="David" w:hint="cs"/>
          <w:b/>
          <w:bCs w:val="0"/>
          <w:sz w:val="24"/>
          <w:rtl/>
        </w:rPr>
        <w:t>חודשים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נוספים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באישור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פרקליט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המחוז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או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ראש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יחידת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התביעות</w:t>
      </w:r>
      <w:r w:rsidRPr="00772034">
        <w:rPr>
          <w:rFonts w:ascii="David" w:hAnsi="David"/>
          <w:b/>
          <w:bCs w:val="0"/>
          <w:sz w:val="24"/>
          <w:rtl/>
        </w:rPr>
        <w:t>.</w:t>
      </w:r>
    </w:p>
    <w:p w14:paraId="661695E7" w14:textId="655F5310" w:rsidR="00F07A67" w:rsidRDefault="00F07A67" w:rsidP="00772034">
      <w:pPr>
        <w:spacing w:line="360" w:lineRule="auto"/>
        <w:jc w:val="both"/>
        <w:rPr>
          <w:rFonts w:ascii="David" w:hAnsi="David"/>
          <w:b/>
          <w:bCs w:val="0"/>
          <w:sz w:val="24"/>
          <w:rtl/>
        </w:rPr>
      </w:pPr>
      <w:r w:rsidRPr="00772034">
        <w:rPr>
          <w:rFonts w:ascii="David" w:hAnsi="David" w:hint="cs"/>
          <w:b/>
          <w:bCs w:val="0"/>
          <w:sz w:val="24"/>
          <w:rtl/>
        </w:rPr>
        <w:t>ולבסוף</w:t>
      </w:r>
      <w:r w:rsidRPr="00772034">
        <w:rPr>
          <w:rFonts w:ascii="David" w:hAnsi="David"/>
          <w:b/>
          <w:bCs w:val="0"/>
          <w:sz w:val="24"/>
          <w:rtl/>
        </w:rPr>
        <w:t xml:space="preserve">, </w:t>
      </w:r>
      <w:r w:rsidRPr="00772034">
        <w:rPr>
          <w:rFonts w:ascii="David" w:hAnsi="David" w:hint="cs"/>
          <w:b/>
          <w:bCs w:val="0"/>
          <w:sz w:val="24"/>
          <w:rtl/>
        </w:rPr>
        <w:t>הארכה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של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עד</w:t>
      </w:r>
      <w:r w:rsidRPr="00772034">
        <w:rPr>
          <w:rFonts w:ascii="David" w:hAnsi="David"/>
          <w:b/>
          <w:bCs w:val="0"/>
          <w:sz w:val="24"/>
          <w:rtl/>
        </w:rPr>
        <w:t xml:space="preserve"> 18 </w:t>
      </w:r>
      <w:r w:rsidRPr="00772034">
        <w:rPr>
          <w:rFonts w:ascii="David" w:hAnsi="David" w:hint="cs"/>
          <w:b/>
          <w:bCs w:val="0"/>
          <w:sz w:val="24"/>
          <w:rtl/>
        </w:rPr>
        <w:t>חודשים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נוספים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באישור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המשנה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לפרקליט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המדינה</w:t>
      </w:r>
      <w:r w:rsidRPr="00772034">
        <w:rPr>
          <w:rFonts w:ascii="David" w:hAnsi="David"/>
          <w:b/>
          <w:bCs w:val="0"/>
          <w:sz w:val="24"/>
          <w:rtl/>
        </w:rPr>
        <w:t xml:space="preserve">. </w:t>
      </w:r>
    </w:p>
    <w:p w14:paraId="18E0DE11" w14:textId="5143D7B3" w:rsidR="00F544AF" w:rsidRPr="00772034" w:rsidRDefault="00F544AF" w:rsidP="00772034">
      <w:pPr>
        <w:spacing w:line="360" w:lineRule="auto"/>
        <w:jc w:val="both"/>
        <w:rPr>
          <w:rFonts w:ascii="David" w:hAnsi="David"/>
          <w:b/>
          <w:bCs w:val="0"/>
          <w:sz w:val="24"/>
          <w:rtl/>
        </w:rPr>
      </w:pPr>
      <w:r>
        <w:rPr>
          <w:rFonts w:ascii="David" w:hAnsi="David" w:hint="cs"/>
          <w:b/>
          <w:bCs w:val="0"/>
          <w:sz w:val="24"/>
          <w:rtl/>
        </w:rPr>
        <w:t xml:space="preserve">קרי </w:t>
      </w:r>
      <w:r>
        <w:rPr>
          <w:rFonts w:ascii="David" w:hAnsi="David"/>
          <w:b/>
          <w:bCs w:val="0"/>
          <w:sz w:val="24"/>
          <w:rtl/>
        </w:rPr>
        <w:t>–</w:t>
      </w:r>
      <w:r>
        <w:rPr>
          <w:rFonts w:ascii="David" w:hAnsi="David" w:hint="cs"/>
          <w:b/>
          <w:bCs w:val="0"/>
          <w:sz w:val="24"/>
          <w:rtl/>
        </w:rPr>
        <w:t>ניתן לבצע הארכות לתקופת קבלת ההחלטה לתקופה מקסימאלית של סה"כ 30 חודשים נוספים  לתקופה ה</w:t>
      </w:r>
      <w:r>
        <w:rPr>
          <w:rFonts w:ascii="David" w:hAnsi="David" w:hint="cs"/>
          <w:b/>
          <w:bCs w:val="0"/>
          <w:sz w:val="24"/>
          <w:rtl/>
        </w:rPr>
        <w:t>מפורט</w:t>
      </w:r>
      <w:r>
        <w:rPr>
          <w:rFonts w:ascii="David" w:hAnsi="David" w:hint="cs"/>
          <w:b/>
          <w:bCs w:val="0"/>
          <w:sz w:val="24"/>
          <w:rtl/>
        </w:rPr>
        <w:t>ת</w:t>
      </w:r>
      <w:r>
        <w:rPr>
          <w:rFonts w:ascii="David" w:hAnsi="David" w:hint="cs"/>
          <w:b/>
          <w:bCs w:val="0"/>
          <w:sz w:val="24"/>
          <w:rtl/>
        </w:rPr>
        <w:t xml:space="preserve"> לעיל</w:t>
      </w:r>
      <w:r>
        <w:rPr>
          <w:rFonts w:ascii="David" w:hAnsi="David" w:hint="cs"/>
          <w:b/>
          <w:bCs w:val="0"/>
          <w:sz w:val="24"/>
          <w:rtl/>
        </w:rPr>
        <w:t>,</w:t>
      </w:r>
      <w:r>
        <w:rPr>
          <w:rFonts w:ascii="David" w:hAnsi="David" w:hint="cs"/>
          <w:b/>
          <w:bCs w:val="0"/>
          <w:sz w:val="24"/>
          <w:rtl/>
        </w:rPr>
        <w:t xml:space="preserve"> </w:t>
      </w:r>
      <w:r>
        <w:rPr>
          <w:rFonts w:ascii="David" w:hAnsi="David" w:hint="cs"/>
          <w:b/>
          <w:bCs w:val="0"/>
          <w:sz w:val="24"/>
          <w:rtl/>
        </w:rPr>
        <w:t xml:space="preserve">תוך התחשבות בהפסקת מניין התקופה בשל הנסיבות שתוארו בחלקן לעיל וכמפורט בהנחיה. </w:t>
      </w:r>
    </w:p>
    <w:p w14:paraId="0B32B03F" w14:textId="77777777" w:rsidR="00392A38" w:rsidRPr="00772034" w:rsidRDefault="00392A38" w:rsidP="00772034">
      <w:pPr>
        <w:spacing w:line="360" w:lineRule="auto"/>
        <w:jc w:val="both"/>
        <w:rPr>
          <w:rFonts w:ascii="David" w:hAnsi="David"/>
          <w:b/>
          <w:bCs w:val="0"/>
          <w:sz w:val="24"/>
          <w:rtl/>
        </w:rPr>
      </w:pPr>
      <w:r w:rsidRPr="00772034">
        <w:rPr>
          <w:rFonts w:ascii="David" w:hAnsi="David"/>
          <w:b/>
          <w:bCs w:val="0"/>
          <w:sz w:val="24"/>
          <w:rtl/>
        </w:rPr>
        <w:t xml:space="preserve">אם במהלך תקופת ההתיישנות נערכה חקירה, הוגש כתב אישום או התקיים הליך מטעם בית המשפט - תקופת ההתיישנות מתחילה מחדש מיום ההליך האחרון בחקירה, מיום הגשת כתב האישום או מיום ההליך האחרון בבית המשפט, לפי המאוחר. </w:t>
      </w:r>
    </w:p>
    <w:p w14:paraId="3DEFCEB9" w14:textId="0ABAEDEA" w:rsidR="00F07A67" w:rsidRPr="00772034" w:rsidRDefault="00F07A67" w:rsidP="00772034">
      <w:pPr>
        <w:spacing w:line="360" w:lineRule="auto"/>
        <w:jc w:val="both"/>
        <w:rPr>
          <w:rFonts w:ascii="David" w:hAnsi="David"/>
          <w:b/>
          <w:bCs w:val="0"/>
          <w:sz w:val="24"/>
          <w:rtl/>
        </w:rPr>
      </w:pPr>
      <w:r w:rsidRPr="00772034">
        <w:rPr>
          <w:rFonts w:ascii="David" w:hAnsi="David" w:hint="cs"/>
          <w:b/>
          <w:bCs w:val="0"/>
          <w:sz w:val="24"/>
          <w:rtl/>
        </w:rPr>
        <w:t>ההנחיה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קובעת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כי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במקרים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בהם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לא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עמדו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רשויות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התביעה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במסגרות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הזמנים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שנקבעו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בהנחיה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או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בנהלי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רשויות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החקירה</w:t>
      </w:r>
      <w:r w:rsidRPr="00772034">
        <w:rPr>
          <w:rFonts w:ascii="David" w:hAnsi="David"/>
          <w:b/>
          <w:bCs w:val="0"/>
          <w:sz w:val="24"/>
          <w:rtl/>
        </w:rPr>
        <w:t xml:space="preserve">, </w:t>
      </w:r>
      <w:r w:rsidRPr="00772034">
        <w:rPr>
          <w:rFonts w:ascii="David" w:hAnsi="David" w:hint="cs"/>
          <w:b/>
          <w:bCs w:val="0"/>
          <w:sz w:val="24"/>
          <w:rtl/>
        </w:rPr>
        <w:t>נדרשת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הסכמתו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המפורשת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של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היועץ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המשפטי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לממשלה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על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מנת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להגיש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כתב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אישום</w:t>
      </w:r>
      <w:r w:rsidRPr="00772034">
        <w:rPr>
          <w:rFonts w:ascii="David" w:hAnsi="David"/>
          <w:b/>
          <w:bCs w:val="0"/>
          <w:sz w:val="24"/>
          <w:rtl/>
        </w:rPr>
        <w:t xml:space="preserve">. </w:t>
      </w:r>
      <w:r w:rsidRPr="00772034">
        <w:rPr>
          <w:rFonts w:ascii="David" w:hAnsi="David" w:hint="cs"/>
          <w:b/>
          <w:bCs w:val="0"/>
          <w:sz w:val="24"/>
          <w:rtl/>
        </w:rPr>
        <w:t>בנוסף</w:t>
      </w:r>
      <w:r w:rsidRPr="00772034">
        <w:rPr>
          <w:rFonts w:ascii="David" w:hAnsi="David"/>
          <w:b/>
          <w:bCs w:val="0"/>
          <w:sz w:val="24"/>
          <w:rtl/>
        </w:rPr>
        <w:t xml:space="preserve">, </w:t>
      </w:r>
      <w:r w:rsidRPr="00772034">
        <w:rPr>
          <w:rFonts w:ascii="David" w:hAnsi="David" w:hint="cs"/>
          <w:b/>
          <w:bCs w:val="0"/>
          <w:sz w:val="24"/>
          <w:rtl/>
        </w:rPr>
        <w:t>ההנחיה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כוללת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חובות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דיווח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שנתיות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ליועץ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המשפטי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לממשלה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אודות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העמידה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בפרקי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הזמן</w:t>
      </w:r>
      <w:r w:rsidRPr="00772034">
        <w:rPr>
          <w:rFonts w:ascii="David" w:hAnsi="David"/>
          <w:b/>
          <w:bCs w:val="0"/>
          <w:sz w:val="24"/>
          <w:rtl/>
        </w:rPr>
        <w:t xml:space="preserve"> </w:t>
      </w:r>
      <w:r w:rsidRPr="00772034">
        <w:rPr>
          <w:rFonts w:ascii="David" w:hAnsi="David" w:hint="cs"/>
          <w:b/>
          <w:bCs w:val="0"/>
          <w:sz w:val="24"/>
          <w:rtl/>
        </w:rPr>
        <w:t>שנקבעו</w:t>
      </w:r>
      <w:r w:rsidRPr="00772034">
        <w:rPr>
          <w:rFonts w:ascii="David" w:hAnsi="David"/>
          <w:b/>
          <w:bCs w:val="0"/>
          <w:sz w:val="24"/>
          <w:rtl/>
        </w:rPr>
        <w:t>.</w:t>
      </w:r>
    </w:p>
    <w:p w14:paraId="054B32B6" w14:textId="520568DD" w:rsidR="005C1B19" w:rsidRPr="00B40012" w:rsidRDefault="005C1B19" w:rsidP="00772034">
      <w:pPr>
        <w:spacing w:line="360" w:lineRule="auto"/>
        <w:jc w:val="both"/>
        <w:rPr>
          <w:rFonts w:ascii="David" w:hAnsi="David"/>
          <w:sz w:val="24"/>
        </w:rPr>
      </w:pPr>
      <w:r w:rsidRPr="00B40012">
        <w:rPr>
          <w:rFonts w:ascii="David" w:hAnsi="David"/>
          <w:sz w:val="24"/>
          <w:rtl/>
        </w:rPr>
        <w:t xml:space="preserve">לסיכום </w:t>
      </w:r>
      <w:r w:rsidR="00B40012">
        <w:rPr>
          <w:rFonts w:ascii="David" w:hAnsi="David"/>
          <w:sz w:val="24"/>
          <w:rtl/>
        </w:rPr>
        <w:t>–</w:t>
      </w:r>
      <w:r w:rsidRPr="00B40012">
        <w:rPr>
          <w:rFonts w:ascii="David" w:hAnsi="David"/>
          <w:sz w:val="24"/>
          <w:rtl/>
        </w:rPr>
        <w:t xml:space="preserve"> </w:t>
      </w:r>
      <w:r w:rsidR="00B40012">
        <w:rPr>
          <w:rFonts w:ascii="David" w:hAnsi="David" w:hint="cs"/>
          <w:sz w:val="24"/>
          <w:rtl/>
        </w:rPr>
        <w:t xml:space="preserve">החוק קבע במפורש תקופות התיישנות לסוגי עברות שונות, אך </w:t>
      </w:r>
      <w:r w:rsidRPr="00B40012">
        <w:rPr>
          <w:rFonts w:ascii="David" w:hAnsi="David"/>
          <w:sz w:val="24"/>
          <w:rtl/>
        </w:rPr>
        <w:t xml:space="preserve">החוק לא קבע פרק זמן להגשת כתב אישום מרגע קבלת </w:t>
      </w:r>
      <w:r w:rsidR="00B40012" w:rsidRPr="00B40012">
        <w:rPr>
          <w:rFonts w:ascii="David" w:hAnsi="David" w:hint="cs"/>
          <w:sz w:val="24"/>
          <w:rtl/>
        </w:rPr>
        <w:t>התיק בפרקליטות</w:t>
      </w:r>
      <w:r w:rsidR="00B40012">
        <w:rPr>
          <w:rFonts w:ascii="David" w:hAnsi="David" w:hint="cs"/>
          <w:sz w:val="24"/>
          <w:rtl/>
        </w:rPr>
        <w:t xml:space="preserve"> מהיחידה החוקרת. יחד עם זאת, לאור הרצון להימנע מעינוי דין, נקבעו </w:t>
      </w:r>
      <w:r w:rsidR="00B40012" w:rsidRPr="00B40012">
        <w:rPr>
          <w:rFonts w:ascii="David" w:hAnsi="David" w:hint="cs"/>
          <w:sz w:val="24"/>
          <w:rtl/>
        </w:rPr>
        <w:t xml:space="preserve">הנחיות </w:t>
      </w:r>
      <w:r w:rsidR="00B40012">
        <w:rPr>
          <w:rFonts w:ascii="David" w:hAnsi="David" w:hint="cs"/>
          <w:sz w:val="24"/>
          <w:rtl/>
        </w:rPr>
        <w:t xml:space="preserve">על ידי </w:t>
      </w:r>
      <w:r w:rsidR="00B40012" w:rsidRPr="00B40012">
        <w:rPr>
          <w:rFonts w:ascii="David" w:hAnsi="David" w:hint="cs"/>
          <w:sz w:val="24"/>
          <w:rtl/>
        </w:rPr>
        <w:t xml:space="preserve">פרקליט המדינה </w:t>
      </w:r>
      <w:r w:rsidR="00B40012">
        <w:rPr>
          <w:rFonts w:ascii="David" w:hAnsi="David" w:hint="cs"/>
          <w:sz w:val="24"/>
          <w:rtl/>
        </w:rPr>
        <w:t xml:space="preserve">שקובעות </w:t>
      </w:r>
      <w:r w:rsidR="00B40012" w:rsidRPr="00B40012">
        <w:rPr>
          <w:rFonts w:ascii="David" w:hAnsi="David" w:hint="cs"/>
          <w:sz w:val="24"/>
          <w:rtl/>
        </w:rPr>
        <w:t>מגבלת זמנים</w:t>
      </w:r>
      <w:r w:rsidR="00B40012">
        <w:rPr>
          <w:rFonts w:ascii="David" w:hAnsi="David" w:hint="cs"/>
          <w:sz w:val="24"/>
          <w:rtl/>
        </w:rPr>
        <w:t xml:space="preserve"> </w:t>
      </w:r>
      <w:r w:rsidR="00B40012" w:rsidRPr="00B40012">
        <w:rPr>
          <w:rFonts w:ascii="David" w:hAnsi="David" w:hint="cs"/>
          <w:sz w:val="24"/>
          <w:rtl/>
        </w:rPr>
        <w:t>על</w:t>
      </w:r>
      <w:r w:rsidRPr="00B40012">
        <w:rPr>
          <w:rFonts w:ascii="David" w:hAnsi="David"/>
          <w:sz w:val="24"/>
          <w:rtl/>
        </w:rPr>
        <w:t xml:space="preserve"> </w:t>
      </w:r>
      <w:r w:rsidR="00B40012" w:rsidRPr="00B40012">
        <w:rPr>
          <w:rFonts w:ascii="David" w:hAnsi="David" w:hint="cs"/>
          <w:sz w:val="24"/>
          <w:rtl/>
        </w:rPr>
        <w:t>יחידות התביעה שלאחריה לא יוגש כתב אישום כנגד החשוד, תקופה ה</w:t>
      </w:r>
      <w:r w:rsidRPr="00B40012">
        <w:rPr>
          <w:rFonts w:ascii="David" w:hAnsi="David"/>
          <w:sz w:val="24"/>
          <w:rtl/>
        </w:rPr>
        <w:t>תלויה</w:t>
      </w:r>
      <w:r w:rsidR="00B40012" w:rsidRPr="00B40012">
        <w:rPr>
          <w:rFonts w:ascii="David" w:hAnsi="David" w:hint="cs"/>
          <w:sz w:val="24"/>
          <w:rtl/>
        </w:rPr>
        <w:t xml:space="preserve"> בין היתר</w:t>
      </w:r>
      <w:r w:rsidRPr="00B40012">
        <w:rPr>
          <w:rFonts w:ascii="David" w:hAnsi="David"/>
          <w:sz w:val="24"/>
          <w:rtl/>
        </w:rPr>
        <w:t xml:space="preserve"> בסוג העבירה, ו</w:t>
      </w:r>
      <w:r w:rsidR="00B40012" w:rsidRPr="00B40012">
        <w:rPr>
          <w:rFonts w:ascii="David" w:hAnsi="David" w:hint="cs"/>
          <w:sz w:val="24"/>
          <w:rtl/>
        </w:rPr>
        <w:t>מורכבות ה</w:t>
      </w:r>
      <w:r w:rsidRPr="00B40012">
        <w:rPr>
          <w:rFonts w:ascii="David" w:hAnsi="David"/>
          <w:sz w:val="24"/>
          <w:rtl/>
        </w:rPr>
        <w:t>חקירה.</w:t>
      </w:r>
    </w:p>
    <w:sectPr w:rsidR="005C1B19" w:rsidRPr="00B40012" w:rsidSect="000A4A8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90178" w14:textId="77777777" w:rsidR="000A4A81" w:rsidRDefault="000A4A81" w:rsidP="00046494">
      <w:pPr>
        <w:spacing w:after="0" w:line="240" w:lineRule="auto"/>
      </w:pPr>
      <w:r>
        <w:separator/>
      </w:r>
    </w:p>
  </w:endnote>
  <w:endnote w:type="continuationSeparator" w:id="0">
    <w:p w14:paraId="5004E994" w14:textId="77777777" w:rsidR="000A4A81" w:rsidRDefault="000A4A81" w:rsidP="0004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8909A" w14:textId="77777777" w:rsidR="000A4A81" w:rsidRDefault="000A4A81" w:rsidP="00046494">
      <w:pPr>
        <w:spacing w:after="0" w:line="240" w:lineRule="auto"/>
      </w:pPr>
      <w:r>
        <w:separator/>
      </w:r>
    </w:p>
  </w:footnote>
  <w:footnote w:type="continuationSeparator" w:id="0">
    <w:p w14:paraId="3900A9C9" w14:textId="77777777" w:rsidR="000A4A81" w:rsidRDefault="000A4A81" w:rsidP="00046494">
      <w:pPr>
        <w:spacing w:after="0" w:line="240" w:lineRule="auto"/>
      </w:pPr>
      <w:r>
        <w:continuationSeparator/>
      </w:r>
    </w:p>
  </w:footnote>
  <w:footnote w:id="1">
    <w:p w14:paraId="215507EC" w14:textId="2FEEB305" w:rsidR="0041741F" w:rsidRPr="003A24EE" w:rsidRDefault="0041741F">
      <w:pPr>
        <w:pStyle w:val="af"/>
        <w:rPr>
          <w:b/>
          <w:bCs w:val="0"/>
          <w:sz w:val="18"/>
          <w:szCs w:val="18"/>
          <w:rtl/>
        </w:rPr>
      </w:pPr>
      <w:r>
        <w:rPr>
          <w:rStyle w:val="af1"/>
        </w:rPr>
        <w:footnoteRef/>
      </w:r>
      <w:r>
        <w:rPr>
          <w:rtl/>
        </w:rPr>
        <w:t xml:space="preserve"> </w:t>
      </w:r>
      <w:r w:rsidRPr="003A24EE">
        <w:rPr>
          <w:rFonts w:hint="cs"/>
          <w:b/>
          <w:bCs w:val="0"/>
          <w:sz w:val="18"/>
          <w:szCs w:val="18"/>
          <w:rtl/>
        </w:rPr>
        <w:t xml:space="preserve">סעיף 24 </w:t>
      </w:r>
      <w:r w:rsidR="003A24EE" w:rsidRPr="003A24EE">
        <w:rPr>
          <w:rFonts w:hint="cs"/>
          <w:b/>
          <w:bCs w:val="0"/>
          <w:sz w:val="18"/>
          <w:szCs w:val="18"/>
          <w:rtl/>
        </w:rPr>
        <w:t>לחוק</w:t>
      </w:r>
      <w:r w:rsidR="003A24EE" w:rsidRPr="003A24EE">
        <w:rPr>
          <w:b/>
          <w:bCs w:val="0"/>
          <w:sz w:val="18"/>
          <w:szCs w:val="18"/>
          <w:rtl/>
        </w:rPr>
        <w:t xml:space="preserve"> </w:t>
      </w:r>
      <w:r w:rsidR="003A24EE" w:rsidRPr="003A24EE">
        <w:rPr>
          <w:rFonts w:hint="cs"/>
          <w:b/>
          <w:bCs w:val="0"/>
          <w:sz w:val="18"/>
          <w:szCs w:val="18"/>
          <w:rtl/>
        </w:rPr>
        <w:t>העונשין</w:t>
      </w:r>
      <w:r w:rsidR="003A24EE" w:rsidRPr="003A24EE">
        <w:rPr>
          <w:b/>
          <w:bCs w:val="0"/>
          <w:sz w:val="18"/>
          <w:szCs w:val="18"/>
          <w:rtl/>
        </w:rPr>
        <w:t xml:space="preserve">, </w:t>
      </w:r>
      <w:r w:rsidR="003A24EE" w:rsidRPr="003A24EE">
        <w:rPr>
          <w:rFonts w:hint="cs"/>
          <w:b/>
          <w:bCs w:val="0"/>
          <w:sz w:val="18"/>
          <w:szCs w:val="18"/>
          <w:rtl/>
        </w:rPr>
        <w:t>תשל</w:t>
      </w:r>
      <w:r w:rsidR="003A24EE" w:rsidRPr="003A24EE">
        <w:rPr>
          <w:b/>
          <w:bCs w:val="0"/>
          <w:sz w:val="18"/>
          <w:szCs w:val="18"/>
          <w:rtl/>
        </w:rPr>
        <w:t>"</w:t>
      </w:r>
      <w:r w:rsidR="003A24EE" w:rsidRPr="003A24EE">
        <w:rPr>
          <w:rFonts w:hint="cs"/>
          <w:b/>
          <w:bCs w:val="0"/>
          <w:sz w:val="18"/>
          <w:szCs w:val="18"/>
          <w:rtl/>
        </w:rPr>
        <w:t>ז</w:t>
      </w:r>
      <w:r w:rsidR="003A24EE" w:rsidRPr="003A24EE">
        <w:rPr>
          <w:b/>
          <w:bCs w:val="0"/>
          <w:sz w:val="18"/>
          <w:szCs w:val="18"/>
          <w:rtl/>
        </w:rPr>
        <w:t>-1977</w:t>
      </w:r>
      <w:r w:rsidR="003A24EE">
        <w:rPr>
          <w:rFonts w:hint="cs"/>
          <w:b/>
          <w:bCs w:val="0"/>
          <w:sz w:val="18"/>
          <w:szCs w:val="18"/>
          <w:rtl/>
        </w:rPr>
        <w:t xml:space="preserve"> (להלן</w:t>
      </w:r>
      <w:r w:rsidR="00D71CDB">
        <w:rPr>
          <w:rFonts w:hint="cs"/>
          <w:b/>
          <w:bCs w:val="0"/>
          <w:sz w:val="18"/>
          <w:szCs w:val="18"/>
          <w:rtl/>
        </w:rPr>
        <w:t>:</w:t>
      </w:r>
      <w:r w:rsidR="003A24EE">
        <w:rPr>
          <w:rFonts w:hint="cs"/>
          <w:b/>
          <w:bCs w:val="0"/>
          <w:sz w:val="18"/>
          <w:szCs w:val="18"/>
          <w:rtl/>
        </w:rPr>
        <w:t xml:space="preserve"> </w:t>
      </w:r>
      <w:r w:rsidR="00D71CDB">
        <w:rPr>
          <w:rFonts w:hint="cs"/>
          <w:b/>
          <w:bCs w:val="0"/>
          <w:sz w:val="18"/>
          <w:szCs w:val="18"/>
          <w:rtl/>
        </w:rPr>
        <w:t>"</w:t>
      </w:r>
      <w:proofErr w:type="spellStart"/>
      <w:r w:rsidR="003A24EE" w:rsidRPr="00D71CDB">
        <w:rPr>
          <w:rFonts w:hint="cs"/>
          <w:sz w:val="18"/>
          <w:szCs w:val="18"/>
          <w:rtl/>
        </w:rPr>
        <w:t>ח</w:t>
      </w:r>
      <w:r w:rsidR="00D71CDB" w:rsidRPr="00D71CDB">
        <w:rPr>
          <w:rFonts w:hint="cs"/>
          <w:sz w:val="18"/>
          <w:szCs w:val="18"/>
          <w:rtl/>
        </w:rPr>
        <w:t>נ"פ</w:t>
      </w:r>
      <w:proofErr w:type="spellEnd"/>
      <w:r w:rsidR="00D71CDB">
        <w:rPr>
          <w:rFonts w:hint="cs"/>
          <w:b/>
          <w:bCs w:val="0"/>
          <w:sz w:val="18"/>
          <w:szCs w:val="18"/>
          <w:rtl/>
        </w:rPr>
        <w:t>")</w:t>
      </w:r>
    </w:p>
  </w:footnote>
  <w:footnote w:id="2">
    <w:p w14:paraId="30C7FFE6" w14:textId="13CB0E7F" w:rsidR="00046494" w:rsidRDefault="00046494">
      <w:pPr>
        <w:pStyle w:val="af"/>
        <w:rPr>
          <w:rtl/>
        </w:rPr>
      </w:pPr>
      <w:r>
        <w:rPr>
          <w:rStyle w:val="af1"/>
        </w:rPr>
        <w:footnoteRef/>
      </w:r>
      <w:r>
        <w:rPr>
          <w:rtl/>
        </w:rPr>
        <w:t xml:space="preserve"> </w:t>
      </w:r>
      <w:r w:rsidRPr="00046494">
        <w:rPr>
          <w:rFonts w:ascii="David" w:hAnsi="David"/>
          <w:b/>
          <w:bCs w:val="0"/>
          <w:sz w:val="18"/>
          <w:szCs w:val="18"/>
          <w:rtl/>
        </w:rPr>
        <w:t>סעיף 9 לחוק סדר הדין הפלילי [נוסח משולב], תשמ"ב-1982</w:t>
      </w:r>
      <w:r w:rsidRPr="00046494">
        <w:rPr>
          <w:rFonts w:ascii="David" w:hAnsi="David" w:hint="cs"/>
          <w:b/>
          <w:bCs w:val="0"/>
          <w:sz w:val="18"/>
          <w:szCs w:val="18"/>
          <w:rtl/>
        </w:rPr>
        <w:t xml:space="preserve"> (להלן:"</w:t>
      </w:r>
      <w:proofErr w:type="spellStart"/>
      <w:r w:rsidRPr="00046494">
        <w:rPr>
          <w:rFonts w:ascii="David" w:hAnsi="David" w:hint="cs"/>
          <w:sz w:val="18"/>
          <w:szCs w:val="18"/>
          <w:rtl/>
        </w:rPr>
        <w:t>סד"פ</w:t>
      </w:r>
      <w:proofErr w:type="spellEnd"/>
      <w:r w:rsidRPr="00046494">
        <w:rPr>
          <w:rFonts w:ascii="David" w:hAnsi="David" w:hint="cs"/>
          <w:b/>
          <w:bCs w:val="0"/>
          <w:sz w:val="18"/>
          <w:szCs w:val="18"/>
          <w:rtl/>
        </w:rPr>
        <w:t>")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C3476"/>
    <w:multiLevelType w:val="multilevel"/>
    <w:tmpl w:val="4BC426C4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hanging="709"/>
      </w:pPr>
      <w:rPr>
        <w:rFonts w:cs="Courier New" w:hint="default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hanging="851"/>
      </w:pPr>
      <w:rPr>
        <w:rFonts w:cs="Courier New" w:hint="default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hanging="1106"/>
      </w:pPr>
      <w:rPr>
        <w:rFonts w:cs="Courier New" w:hint="default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hanging="1418"/>
      </w:pPr>
      <w:rPr>
        <w:rFonts w:cs="Courier New" w:hint="default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20"/>
        <w:u w:val="none"/>
        <w:vertAlign w:val="baseli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245"/>
        </w:tabs>
        <w:ind w:hanging="1701"/>
      </w:pPr>
      <w:rPr>
        <w:rFonts w:cs="Courier New" w:hint="default"/>
        <w:bCs w:val="0"/>
        <w:iCs w:val="0"/>
        <w:szCs w:val="20"/>
        <w:u w:val="none"/>
      </w:rPr>
    </w:lvl>
    <w:lvl w:ilvl="5">
      <w:start w:val="1"/>
      <w:numFmt w:val="decimal"/>
      <w:lvlText w:val="%1.%2.%3.%4.%5.%6"/>
      <w:lvlJc w:val="center"/>
      <w:pPr>
        <w:tabs>
          <w:tab w:val="num" w:pos="1440"/>
        </w:tabs>
        <w:ind w:hanging="864"/>
      </w:pPr>
      <w:rPr>
        <w:rFonts w:cs="David"/>
      </w:rPr>
    </w:lvl>
    <w:lvl w:ilvl="6">
      <w:start w:val="1"/>
      <w:numFmt w:val="decimal"/>
      <w:lvlText w:val="%1.%2.%3.%4.%5.%6.%7"/>
      <w:lvlJc w:val="center"/>
      <w:pPr>
        <w:tabs>
          <w:tab w:val="num" w:pos="1584"/>
        </w:tabs>
        <w:ind w:hanging="1008"/>
      </w:pPr>
      <w:rPr>
        <w:rFonts w:cs="David"/>
      </w:rPr>
    </w:lvl>
    <w:lvl w:ilvl="7">
      <w:start w:val="1"/>
      <w:numFmt w:val="decimal"/>
      <w:lvlText w:val="%1.%2.%3.%4.%5.%6.%7.%8"/>
      <w:lvlJc w:val="center"/>
      <w:pPr>
        <w:tabs>
          <w:tab w:val="num" w:pos="1728"/>
        </w:tabs>
        <w:ind w:hanging="1152"/>
      </w:pPr>
      <w:rPr>
        <w:rFonts w:cs="David"/>
      </w:rPr>
    </w:lvl>
    <w:lvl w:ilvl="8">
      <w:start w:val="1"/>
      <w:numFmt w:val="decimal"/>
      <w:lvlText w:val="%1.%2.%3.%4.%5.%6.%7.%8.%9"/>
      <w:lvlJc w:val="center"/>
      <w:pPr>
        <w:tabs>
          <w:tab w:val="num" w:pos="1872"/>
        </w:tabs>
        <w:ind w:hanging="1296"/>
      </w:pPr>
      <w:rPr>
        <w:rFonts w:cs="David"/>
      </w:rPr>
    </w:lvl>
  </w:abstractNum>
  <w:abstractNum w:abstractNumId="1" w15:restartNumberingAfterBreak="0">
    <w:nsid w:val="1466338A"/>
    <w:multiLevelType w:val="hybridMultilevel"/>
    <w:tmpl w:val="32B6DEBC"/>
    <w:lvl w:ilvl="0" w:tplc="32400FF2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82922"/>
    <w:multiLevelType w:val="hybridMultilevel"/>
    <w:tmpl w:val="00F03F56"/>
    <w:lvl w:ilvl="0" w:tplc="3CC486DA">
      <w:start w:val="1"/>
      <w:numFmt w:val="hebrew1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54566"/>
    <w:multiLevelType w:val="hybridMultilevel"/>
    <w:tmpl w:val="C36CBCAE"/>
    <w:lvl w:ilvl="0" w:tplc="E1AC0DA4">
      <w:start w:val="30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840C8"/>
    <w:multiLevelType w:val="multilevel"/>
    <w:tmpl w:val="0A582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44503961">
    <w:abstractNumId w:val="4"/>
  </w:num>
  <w:num w:numId="2" w16cid:durableId="1989019617">
    <w:abstractNumId w:val="0"/>
  </w:num>
  <w:num w:numId="3" w16cid:durableId="1883861103">
    <w:abstractNumId w:val="2"/>
  </w:num>
  <w:num w:numId="4" w16cid:durableId="816265670">
    <w:abstractNumId w:val="1"/>
  </w:num>
  <w:num w:numId="5" w16cid:durableId="1764061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00"/>
    <w:rsid w:val="000132B5"/>
    <w:rsid w:val="00046494"/>
    <w:rsid w:val="00056730"/>
    <w:rsid w:val="000A4A81"/>
    <w:rsid w:val="000C13A9"/>
    <w:rsid w:val="00264E8E"/>
    <w:rsid w:val="00266621"/>
    <w:rsid w:val="002B5F06"/>
    <w:rsid w:val="002C1126"/>
    <w:rsid w:val="002E631C"/>
    <w:rsid w:val="00346AC3"/>
    <w:rsid w:val="003675AA"/>
    <w:rsid w:val="00392A38"/>
    <w:rsid w:val="00397ED5"/>
    <w:rsid w:val="003A24EE"/>
    <w:rsid w:val="003B3ECF"/>
    <w:rsid w:val="003B5105"/>
    <w:rsid w:val="0041741F"/>
    <w:rsid w:val="00511D28"/>
    <w:rsid w:val="005C1B19"/>
    <w:rsid w:val="006314EA"/>
    <w:rsid w:val="006734A9"/>
    <w:rsid w:val="00684808"/>
    <w:rsid w:val="006A0BD3"/>
    <w:rsid w:val="006A2917"/>
    <w:rsid w:val="00735DBC"/>
    <w:rsid w:val="00772034"/>
    <w:rsid w:val="00820A95"/>
    <w:rsid w:val="00881DAC"/>
    <w:rsid w:val="00890542"/>
    <w:rsid w:val="00894C49"/>
    <w:rsid w:val="0090411A"/>
    <w:rsid w:val="00944B00"/>
    <w:rsid w:val="0096284E"/>
    <w:rsid w:val="009729AD"/>
    <w:rsid w:val="00A7318F"/>
    <w:rsid w:val="00AA402A"/>
    <w:rsid w:val="00AC3796"/>
    <w:rsid w:val="00AF3EA6"/>
    <w:rsid w:val="00AF62FE"/>
    <w:rsid w:val="00B04E47"/>
    <w:rsid w:val="00B40012"/>
    <w:rsid w:val="00BC4319"/>
    <w:rsid w:val="00BD0ABB"/>
    <w:rsid w:val="00C96BED"/>
    <w:rsid w:val="00CE10A0"/>
    <w:rsid w:val="00CE53E5"/>
    <w:rsid w:val="00D5235A"/>
    <w:rsid w:val="00D54F44"/>
    <w:rsid w:val="00D71CDB"/>
    <w:rsid w:val="00D96DC8"/>
    <w:rsid w:val="00DB1370"/>
    <w:rsid w:val="00DD16D4"/>
    <w:rsid w:val="00E27D5B"/>
    <w:rsid w:val="00E513B9"/>
    <w:rsid w:val="00E548B0"/>
    <w:rsid w:val="00E95F0B"/>
    <w:rsid w:val="00E9671B"/>
    <w:rsid w:val="00EA534C"/>
    <w:rsid w:val="00EE73C8"/>
    <w:rsid w:val="00EF582C"/>
    <w:rsid w:val="00F01839"/>
    <w:rsid w:val="00F0504A"/>
    <w:rsid w:val="00F07A67"/>
    <w:rsid w:val="00F544AF"/>
    <w:rsid w:val="00F849A1"/>
    <w:rsid w:val="00F97099"/>
    <w:rsid w:val="00FA4AA2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31F1D"/>
  <w15:chartTrackingRefBased/>
  <w15:docId w15:val="{9E49C00F-E32B-445C-874C-73BCF3DA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3B9"/>
    <w:pPr>
      <w:bidi/>
    </w:pPr>
    <w:rPr>
      <w:rFonts w:cs="David"/>
      <w:bCs/>
      <w:szCs w:val="24"/>
    </w:rPr>
  </w:style>
  <w:style w:type="paragraph" w:styleId="1">
    <w:name w:val="heading 1"/>
    <w:basedOn w:val="a"/>
    <w:next w:val="a"/>
    <w:link w:val="10"/>
    <w:qFormat/>
    <w:rsid w:val="002B5F06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/>
      <w:b/>
      <w:bCs w:val="0"/>
      <w:kern w:val="32"/>
      <w:sz w:val="32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AC3796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/>
      <w:color w:val="2E74B5" w:themeColor="accent1" w:themeShade="BF"/>
      <w:sz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54F44"/>
    <w:pPr>
      <w:keepNext/>
      <w:keepLines/>
      <w:widowControl w:val="0"/>
      <w:spacing w:before="40" w:after="0" w:line="240" w:lineRule="auto"/>
      <w:outlineLvl w:val="2"/>
    </w:pPr>
    <w:rPr>
      <w:rFonts w:ascii="David" w:eastAsiaTheme="majorEastAsia" w:hAnsi="David"/>
      <w:b/>
      <w:color w:val="FF0000"/>
      <w:szCs w:val="22"/>
      <w:lang w:bidi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B1370"/>
    <w:pPr>
      <w:keepNext/>
      <w:keepLines/>
      <w:widowControl w:val="0"/>
      <w:bidi w:val="0"/>
      <w:spacing w:before="40" w:after="0" w:line="240" w:lineRule="auto"/>
      <w:outlineLvl w:val="3"/>
    </w:pPr>
    <w:rPr>
      <w:rFonts w:asciiTheme="majorHAnsi" w:eastAsiaTheme="majorEastAsia" w:hAnsiTheme="majorHAnsi"/>
      <w:i/>
      <w:color w:val="2E74B5" w:themeColor="accent1" w:themeShade="BF"/>
      <w:szCs w:val="22"/>
      <w:u w:val="single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E513B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B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B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B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B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uiPriority w:val="9"/>
    <w:rsid w:val="00DB1370"/>
    <w:rPr>
      <w:rFonts w:asciiTheme="majorHAnsi" w:eastAsiaTheme="majorEastAsia" w:hAnsiTheme="majorHAnsi" w:cs="David"/>
      <w:bCs/>
      <w:i/>
      <w:color w:val="2E74B5" w:themeColor="accent1" w:themeShade="BF"/>
      <w:u w:val="single"/>
    </w:rPr>
  </w:style>
  <w:style w:type="character" w:customStyle="1" w:styleId="10">
    <w:name w:val="כותרת 1 תו"/>
    <w:basedOn w:val="a0"/>
    <w:link w:val="1"/>
    <w:rsid w:val="002B5F06"/>
    <w:rPr>
      <w:rFonts w:asciiTheme="majorHAnsi" w:eastAsiaTheme="majorEastAsia" w:hAnsiTheme="majorHAnsi" w:cs="David"/>
      <w:b/>
      <w:bCs/>
      <w:kern w:val="32"/>
      <w:sz w:val="32"/>
      <w:szCs w:val="28"/>
      <w:u w:val="single"/>
    </w:rPr>
  </w:style>
  <w:style w:type="character" w:customStyle="1" w:styleId="50">
    <w:name w:val="כותרת 5 תו"/>
    <w:basedOn w:val="a0"/>
    <w:link w:val="5"/>
    <w:uiPriority w:val="9"/>
    <w:rsid w:val="00E513B9"/>
    <w:rPr>
      <w:rFonts w:asciiTheme="majorHAnsi" w:eastAsiaTheme="majorEastAsia" w:hAnsiTheme="majorHAnsi" w:cs="David"/>
      <w:bCs/>
      <w:color w:val="2E74B5" w:themeColor="accent1" w:themeShade="BF"/>
      <w:szCs w:val="24"/>
    </w:rPr>
  </w:style>
  <w:style w:type="character" w:customStyle="1" w:styleId="30">
    <w:name w:val="כותרת 3 תו"/>
    <w:basedOn w:val="a0"/>
    <w:link w:val="3"/>
    <w:uiPriority w:val="9"/>
    <w:rsid w:val="00D54F44"/>
    <w:rPr>
      <w:rFonts w:ascii="David" w:eastAsiaTheme="majorEastAsia" w:hAnsi="David" w:cs="David"/>
      <w:b/>
      <w:bCs/>
      <w:color w:val="FF0000"/>
      <w:lang w:bidi="en-US"/>
    </w:rPr>
  </w:style>
  <w:style w:type="character" w:customStyle="1" w:styleId="20">
    <w:name w:val="כותרת 2 תו"/>
    <w:basedOn w:val="a0"/>
    <w:link w:val="2"/>
    <w:uiPriority w:val="9"/>
    <w:rsid w:val="00AC3796"/>
    <w:rPr>
      <w:rFonts w:asciiTheme="majorHAnsi" w:eastAsiaTheme="majorEastAsia" w:hAnsiTheme="majorHAnsi" w:cs="David"/>
      <w:bCs/>
      <w:color w:val="2E74B5" w:themeColor="accent1" w:themeShade="BF"/>
      <w:sz w:val="26"/>
      <w:szCs w:val="24"/>
    </w:rPr>
  </w:style>
  <w:style w:type="paragraph" w:customStyle="1" w:styleId="21">
    <w:name w:val="סגנון2"/>
    <w:link w:val="22"/>
    <w:autoRedefine/>
    <w:qFormat/>
    <w:rsid w:val="00D54F44"/>
    <w:pPr>
      <w:spacing w:after="0" w:line="240" w:lineRule="auto"/>
    </w:pPr>
    <w:rPr>
      <w:rFonts w:cs="David"/>
      <w:bCs/>
      <w:noProof/>
      <w:spacing w:val="20"/>
      <w:sz w:val="28"/>
      <w:szCs w:val="28"/>
      <w:lang w:eastAsia="he-IL"/>
    </w:rPr>
  </w:style>
  <w:style w:type="character" w:customStyle="1" w:styleId="22">
    <w:name w:val="סגנון2 תו"/>
    <w:basedOn w:val="a0"/>
    <w:link w:val="21"/>
    <w:rsid w:val="00D54F44"/>
    <w:rPr>
      <w:rFonts w:cs="David"/>
      <w:bCs/>
      <w:noProof/>
      <w:spacing w:val="20"/>
      <w:sz w:val="28"/>
      <w:szCs w:val="28"/>
      <w:lang w:eastAsia="he-IL"/>
    </w:rPr>
  </w:style>
  <w:style w:type="character" w:customStyle="1" w:styleId="60">
    <w:name w:val="כותרת 6 תו"/>
    <w:basedOn w:val="a0"/>
    <w:link w:val="6"/>
    <w:uiPriority w:val="9"/>
    <w:semiHidden/>
    <w:rsid w:val="00944B00"/>
    <w:rPr>
      <w:rFonts w:eastAsiaTheme="majorEastAsia" w:cstheme="majorBidi"/>
      <w:bCs/>
      <w:i/>
      <w:iCs/>
      <w:color w:val="595959" w:themeColor="text1" w:themeTint="A6"/>
      <w:szCs w:val="24"/>
    </w:rPr>
  </w:style>
  <w:style w:type="character" w:customStyle="1" w:styleId="70">
    <w:name w:val="כותרת 7 תו"/>
    <w:basedOn w:val="a0"/>
    <w:link w:val="7"/>
    <w:uiPriority w:val="9"/>
    <w:semiHidden/>
    <w:rsid w:val="00944B00"/>
    <w:rPr>
      <w:rFonts w:eastAsiaTheme="majorEastAsia" w:cstheme="majorBidi"/>
      <w:bCs/>
      <w:color w:val="595959" w:themeColor="text1" w:themeTint="A6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944B00"/>
    <w:rPr>
      <w:rFonts w:eastAsiaTheme="majorEastAsia" w:cstheme="majorBidi"/>
      <w:bCs/>
      <w:i/>
      <w:iCs/>
      <w:color w:val="272727" w:themeColor="text1" w:themeTint="D8"/>
      <w:szCs w:val="24"/>
    </w:rPr>
  </w:style>
  <w:style w:type="character" w:customStyle="1" w:styleId="90">
    <w:name w:val="כותרת 9 תו"/>
    <w:basedOn w:val="a0"/>
    <w:link w:val="9"/>
    <w:uiPriority w:val="9"/>
    <w:semiHidden/>
    <w:rsid w:val="00944B00"/>
    <w:rPr>
      <w:rFonts w:eastAsiaTheme="majorEastAsia" w:cstheme="majorBidi"/>
      <w:bCs/>
      <w:color w:val="272727" w:themeColor="text1" w:themeTint="D8"/>
      <w:szCs w:val="24"/>
    </w:rPr>
  </w:style>
  <w:style w:type="paragraph" w:styleId="a3">
    <w:name w:val="Title"/>
    <w:basedOn w:val="a"/>
    <w:next w:val="a"/>
    <w:link w:val="a4"/>
    <w:uiPriority w:val="10"/>
    <w:qFormat/>
    <w:rsid w:val="00944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944B00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944B00"/>
    <w:rPr>
      <w:rFonts w:eastAsiaTheme="majorEastAsia" w:cstheme="majorBidi"/>
      <w:bCs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944B00"/>
    <w:rPr>
      <w:rFonts w:cs="David"/>
      <w:bCs/>
      <w:i/>
      <w:iCs/>
      <w:color w:val="404040" w:themeColor="text1" w:themeTint="BF"/>
      <w:szCs w:val="24"/>
    </w:rPr>
  </w:style>
  <w:style w:type="paragraph" w:styleId="a9">
    <w:name w:val="List Paragraph"/>
    <w:basedOn w:val="a"/>
    <w:uiPriority w:val="34"/>
    <w:qFormat/>
    <w:rsid w:val="00944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B00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B0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944B00"/>
    <w:rPr>
      <w:rFonts w:cs="David"/>
      <w:bCs/>
      <w:i/>
      <w:iCs/>
      <w:color w:val="2E74B5" w:themeColor="accent1" w:themeShade="BF"/>
      <w:szCs w:val="24"/>
    </w:rPr>
  </w:style>
  <w:style w:type="character" w:styleId="ad">
    <w:name w:val="Intense Reference"/>
    <w:basedOn w:val="a0"/>
    <w:uiPriority w:val="32"/>
    <w:qFormat/>
    <w:rsid w:val="00944B00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05673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56730"/>
    <w:rPr>
      <w:color w:val="605E5C"/>
      <w:shd w:val="clear" w:color="auto" w:fill="E1DFDD"/>
    </w:rPr>
  </w:style>
  <w:style w:type="character" w:customStyle="1" w:styleId="big-number">
    <w:name w:val="big-number"/>
    <w:basedOn w:val="a0"/>
    <w:rsid w:val="005C1B19"/>
  </w:style>
  <w:style w:type="character" w:customStyle="1" w:styleId="default">
    <w:name w:val="default"/>
    <w:basedOn w:val="a0"/>
    <w:rsid w:val="005C1B19"/>
  </w:style>
  <w:style w:type="paragraph" w:customStyle="1" w:styleId="p00">
    <w:name w:val="p00"/>
    <w:basedOn w:val="a"/>
    <w:rsid w:val="005C1B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:sz w:val="24"/>
      <w14:ligatures w14:val="none"/>
    </w:rPr>
  </w:style>
  <w:style w:type="paragraph" w:customStyle="1" w:styleId="p22">
    <w:name w:val="p22"/>
    <w:basedOn w:val="a"/>
    <w:rsid w:val="005C1B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:sz w:val="24"/>
      <w14:ligatures w14:val="none"/>
    </w:rPr>
  </w:style>
  <w:style w:type="character" w:customStyle="1" w:styleId="normaltextrun">
    <w:name w:val="normaltextrun"/>
    <w:basedOn w:val="a0"/>
    <w:rsid w:val="005C1B19"/>
  </w:style>
  <w:style w:type="character" w:customStyle="1" w:styleId="tabchar">
    <w:name w:val="tabchar"/>
    <w:basedOn w:val="a0"/>
    <w:rsid w:val="005C1B19"/>
  </w:style>
  <w:style w:type="paragraph" w:styleId="af">
    <w:name w:val="footnote text"/>
    <w:basedOn w:val="a"/>
    <w:link w:val="af0"/>
    <w:uiPriority w:val="99"/>
    <w:semiHidden/>
    <w:unhideWhenUsed/>
    <w:rsid w:val="00046494"/>
    <w:pPr>
      <w:spacing w:after="0" w:line="240" w:lineRule="auto"/>
    </w:pPr>
    <w:rPr>
      <w:sz w:val="20"/>
      <w:szCs w:val="20"/>
    </w:rPr>
  </w:style>
  <w:style w:type="character" w:customStyle="1" w:styleId="af0">
    <w:name w:val="טקסט הערת שוליים תו"/>
    <w:basedOn w:val="a0"/>
    <w:link w:val="af"/>
    <w:uiPriority w:val="99"/>
    <w:semiHidden/>
    <w:rsid w:val="00046494"/>
    <w:rPr>
      <w:rFonts w:cs="David"/>
      <w:bCs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6494"/>
    <w:rPr>
      <w:vertAlign w:val="superscript"/>
    </w:rPr>
  </w:style>
  <w:style w:type="table" w:styleId="af2">
    <w:name w:val="Table Grid"/>
    <w:basedOn w:val="a1"/>
    <w:uiPriority w:val="39"/>
    <w:rsid w:val="0004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C5987-E34D-439C-8F40-4FB7F5B6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Meira Danino</dc:creator>
  <cp:keywords/>
  <dc:description/>
  <cp:lastModifiedBy>סיימון יניב</cp:lastModifiedBy>
  <cp:revision>2</cp:revision>
  <cp:lastPrinted>2024-04-15T11:45:00Z</cp:lastPrinted>
  <dcterms:created xsi:type="dcterms:W3CDTF">2024-04-21T13:59:00Z</dcterms:created>
  <dcterms:modified xsi:type="dcterms:W3CDTF">2024-04-21T13:59:00Z</dcterms:modified>
</cp:coreProperties>
</file>