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AA4B" w14:textId="77777777" w:rsidR="008E1CAB" w:rsidRPr="00EE22E5" w:rsidRDefault="008E1CAB" w:rsidP="008E1CAB">
      <w:pPr>
        <w:rPr>
          <w:u w:val="single"/>
        </w:rPr>
      </w:pPr>
    </w:p>
    <w:p w14:paraId="5CE3D663" w14:textId="77777777" w:rsidR="008E1CAB" w:rsidRPr="00EE22E5" w:rsidRDefault="008E1CAB" w:rsidP="008E1CAB">
      <w:pPr>
        <w:jc w:val="center"/>
        <w:rPr>
          <w:u w:val="single"/>
          <w:rtl/>
        </w:rPr>
      </w:pPr>
      <w:r w:rsidRPr="00EE22E5">
        <w:rPr>
          <w:u w:val="single"/>
          <w:rtl/>
        </w:rPr>
        <w:t>מסלולי פיצויים לעסקים בעקבות מלחמת חרבות ברזל</w:t>
      </w:r>
    </w:p>
    <w:p w14:paraId="2BA47752" w14:textId="77777777" w:rsidR="008E1CAB" w:rsidRPr="008E1CAB" w:rsidRDefault="008E1CAB" w:rsidP="008E1CAB">
      <w:pPr>
        <w:rPr>
          <w:rtl/>
        </w:rPr>
      </w:pPr>
    </w:p>
    <w:p w14:paraId="5F825915" w14:textId="78917C21" w:rsidR="008E1CAB" w:rsidRPr="008E1CAB" w:rsidRDefault="008E1CAB" w:rsidP="008E1CAB">
      <w:pPr>
        <w:rPr>
          <w:rtl/>
        </w:rPr>
      </w:pPr>
      <w:r w:rsidRPr="008E1CAB">
        <w:rPr>
          <w:rtl/>
        </w:rPr>
        <w:t xml:space="preserve">בעקבות מלחמת חרבות ברזל, </w:t>
      </w:r>
      <w:r w:rsidR="00EE22E5">
        <w:rPr>
          <w:rFonts w:hint="cs"/>
          <w:rtl/>
        </w:rPr>
        <w:t>נקבעו</w:t>
      </w:r>
      <w:r w:rsidRPr="008E1CAB">
        <w:rPr>
          <w:rtl/>
        </w:rPr>
        <w:t xml:space="preserve"> מספר מסלולי פיצוי המותאמים לסוגים שונים של עסקים ולמידת הפגיעה בהם. מטרת </w:t>
      </w:r>
      <w:r w:rsidR="00EE22E5">
        <w:rPr>
          <w:rFonts w:hint="cs"/>
          <w:rtl/>
        </w:rPr>
        <w:t>מסלולי הפיצוי</w:t>
      </w:r>
      <w:r w:rsidRPr="008E1CAB">
        <w:rPr>
          <w:rtl/>
        </w:rPr>
        <w:t xml:space="preserve"> היא לספק סיוע כלכלי מהיר ויעיל לעסקים שספגו נזקים עקיפים כתוצאה מהמצב הביטחוני.</w:t>
      </w:r>
      <w:r w:rsidR="00EE22E5">
        <w:rPr>
          <w:rFonts w:hint="cs"/>
          <w:rtl/>
        </w:rPr>
        <w:t xml:space="preserve"> </w:t>
      </w:r>
    </w:p>
    <w:p w14:paraId="31820D2B" w14:textId="77777777" w:rsidR="00EE22E5" w:rsidRDefault="008E1CAB" w:rsidP="00E37170">
      <w:pPr>
        <w:rPr>
          <w:rtl/>
        </w:rPr>
      </w:pPr>
      <w:r w:rsidRPr="008E1CAB">
        <w:rPr>
          <w:rtl/>
        </w:rPr>
        <w:t xml:space="preserve"> </w:t>
      </w:r>
      <w:r w:rsidR="00EE22E5">
        <w:rPr>
          <w:rFonts w:hint="cs"/>
          <w:rtl/>
        </w:rPr>
        <w:t>קיימים</w:t>
      </w:r>
      <w:r w:rsidRPr="008E1CAB">
        <w:rPr>
          <w:rtl/>
        </w:rPr>
        <w:t xml:space="preserve"> שלושה מסלולים עיקריים לפיצוי, כל אחד מותאם לקבוצת אוכלוסייה שונה ולמידת הפגיעה בה. המסלולים הם:</w:t>
      </w:r>
    </w:p>
    <w:p w14:paraId="7DA1B98D" w14:textId="77777777" w:rsidR="00EE22E5" w:rsidRDefault="008E1CAB" w:rsidP="00EE22E5">
      <w:pPr>
        <w:pStyle w:val="a9"/>
        <w:numPr>
          <w:ilvl w:val="0"/>
          <w:numId w:val="4"/>
        </w:numPr>
      </w:pPr>
      <w:r w:rsidRPr="008E1CAB">
        <w:rPr>
          <w:rtl/>
        </w:rPr>
        <w:t>מסלול הוצאות מזכות לכלל העסקים בארץ</w:t>
      </w:r>
      <w:r w:rsidR="00EE22E5">
        <w:rPr>
          <w:rFonts w:hint="cs"/>
          <w:rtl/>
        </w:rPr>
        <w:t>;</w:t>
      </w:r>
    </w:p>
    <w:p w14:paraId="59294338" w14:textId="77777777" w:rsidR="00EE22E5" w:rsidRDefault="008E1CAB" w:rsidP="00EE22E5">
      <w:pPr>
        <w:pStyle w:val="a9"/>
        <w:numPr>
          <w:ilvl w:val="0"/>
          <w:numId w:val="4"/>
        </w:numPr>
      </w:pPr>
      <w:r w:rsidRPr="008E1CAB">
        <w:rPr>
          <w:rtl/>
        </w:rPr>
        <w:t>מסלול ירוק לעסקים באזורים עם הגבלות ביטחוניות מחמירות</w:t>
      </w:r>
      <w:r w:rsidR="00EE22E5">
        <w:rPr>
          <w:rFonts w:hint="cs"/>
          <w:rtl/>
        </w:rPr>
        <w:t>;</w:t>
      </w:r>
    </w:p>
    <w:p w14:paraId="244AADBE" w14:textId="126DE91D" w:rsidR="008E1CAB" w:rsidRPr="008E1CAB" w:rsidRDefault="008E1CAB" w:rsidP="00EE22E5">
      <w:pPr>
        <w:pStyle w:val="a9"/>
        <w:numPr>
          <w:ilvl w:val="0"/>
          <w:numId w:val="4"/>
        </w:numPr>
        <w:rPr>
          <w:rtl/>
        </w:rPr>
      </w:pPr>
      <w:r w:rsidRPr="008E1CAB">
        <w:rPr>
          <w:rtl/>
        </w:rPr>
        <w:t>מסלול אדום לעסקים ביישובי ספר.</w:t>
      </w:r>
    </w:p>
    <w:tbl>
      <w:tblPr>
        <w:tblStyle w:val="ae"/>
        <w:bidiVisual/>
        <w:tblW w:w="13532" w:type="dxa"/>
        <w:tblLook w:val="04A0" w:firstRow="1" w:lastRow="0" w:firstColumn="1" w:lastColumn="0" w:noHBand="0" w:noVBand="1"/>
      </w:tblPr>
      <w:tblGrid>
        <w:gridCol w:w="1773"/>
        <w:gridCol w:w="1784"/>
        <w:gridCol w:w="2672"/>
        <w:gridCol w:w="2599"/>
        <w:gridCol w:w="2298"/>
        <w:gridCol w:w="2406"/>
      </w:tblGrid>
      <w:tr w:rsidR="00AA723F" w14:paraId="43BA79F7" w14:textId="20F40D6D" w:rsidTr="00EE22E5">
        <w:tc>
          <w:tcPr>
            <w:tcW w:w="1773" w:type="dxa"/>
          </w:tcPr>
          <w:p w14:paraId="45E040B2" w14:textId="77777777" w:rsidR="00AA723F" w:rsidRDefault="00AA723F" w:rsidP="0062737B">
            <w:pPr>
              <w:rPr>
                <w:rtl/>
              </w:rPr>
            </w:pPr>
            <w:r>
              <w:rPr>
                <w:rFonts w:hint="cs"/>
                <w:rtl/>
              </w:rPr>
              <w:t>מסלול</w:t>
            </w:r>
          </w:p>
        </w:tc>
        <w:tc>
          <w:tcPr>
            <w:tcW w:w="1784" w:type="dxa"/>
          </w:tcPr>
          <w:p w14:paraId="471EBCD6" w14:textId="439C77AB" w:rsidR="00AA723F" w:rsidRDefault="00AA723F" w:rsidP="00D30B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הוצאות מכוסות</w:t>
            </w:r>
          </w:p>
        </w:tc>
        <w:tc>
          <w:tcPr>
            <w:tcW w:w="2672" w:type="dxa"/>
          </w:tcPr>
          <w:p w14:paraId="013F4539" w14:textId="77777777" w:rsidR="00AA723F" w:rsidRDefault="00AA723F" w:rsidP="00D30B22">
            <w:pPr>
              <w:jc w:val="center"/>
              <w:rPr>
                <w:rtl/>
              </w:rPr>
            </w:pPr>
            <w:r w:rsidRPr="001D3444">
              <w:rPr>
                <w:rFonts w:hint="cs"/>
                <w:rtl/>
              </w:rPr>
              <w:t>אוכלוסיית</w:t>
            </w:r>
            <w:r w:rsidRPr="001D3444">
              <w:rPr>
                <w:rtl/>
              </w:rPr>
              <w:t xml:space="preserve"> </w:t>
            </w:r>
            <w:r w:rsidRPr="001D3444">
              <w:rPr>
                <w:rFonts w:hint="cs"/>
                <w:rtl/>
              </w:rPr>
              <w:t>הזכאות</w:t>
            </w:r>
          </w:p>
        </w:tc>
        <w:tc>
          <w:tcPr>
            <w:tcW w:w="2599" w:type="dxa"/>
          </w:tcPr>
          <w:p w14:paraId="734F4943" w14:textId="59D76213" w:rsidR="00AA723F" w:rsidRDefault="00AA723F" w:rsidP="00D30B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תנאים נוספים</w:t>
            </w: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6132055C" w14:textId="28922692" w:rsidR="00453919" w:rsidRDefault="00AA723F" w:rsidP="004539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הגשת התביעות</w:t>
            </w:r>
          </w:p>
          <w:p w14:paraId="2D614A03" w14:textId="09DE8908" w:rsidR="00AA723F" w:rsidRDefault="00D80E26" w:rsidP="004539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ולוחות זמנים</w:t>
            </w:r>
          </w:p>
          <w:p w14:paraId="3229C7BF" w14:textId="353421AC" w:rsidR="00AA723F" w:rsidRDefault="00AA723F" w:rsidP="00453919">
            <w:pPr>
              <w:jc w:val="center"/>
              <w:rPr>
                <w:rtl/>
              </w:rPr>
            </w:pPr>
          </w:p>
        </w:tc>
        <w:tc>
          <w:tcPr>
            <w:tcW w:w="2406" w:type="dxa"/>
            <w:tcBorders>
              <w:left w:val="single" w:sz="4" w:space="0" w:color="auto"/>
            </w:tcBorders>
          </w:tcPr>
          <w:p w14:paraId="4DB3C4EC" w14:textId="1CDE86BB" w:rsidR="00AA723F" w:rsidRDefault="00453919" w:rsidP="004539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מועד אחרון להגשת תביעות</w:t>
            </w:r>
            <w:r w:rsidR="004E313C">
              <w:rPr>
                <w:rFonts w:hint="cs"/>
                <w:rtl/>
              </w:rPr>
              <w:t xml:space="preserve"> עבור </w:t>
            </w:r>
          </w:p>
        </w:tc>
      </w:tr>
      <w:tr w:rsidR="00AA723F" w14:paraId="36AC14A8" w14:textId="214BC5AE" w:rsidTr="00EE22E5">
        <w:tc>
          <w:tcPr>
            <w:tcW w:w="1773" w:type="dxa"/>
          </w:tcPr>
          <w:p w14:paraId="152D1F0D" w14:textId="6D4EC6F2" w:rsidR="00AA723F" w:rsidRDefault="00AA723F" w:rsidP="006273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מסלולים ירוקים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מסלול מחזורים</w:t>
            </w:r>
            <w:r>
              <w:rPr>
                <w:rStyle w:val="af1"/>
                <w:rtl/>
              </w:rPr>
              <w:footnoteReference w:id="1"/>
            </w:r>
          </w:p>
        </w:tc>
        <w:tc>
          <w:tcPr>
            <w:tcW w:w="1784" w:type="dxa"/>
          </w:tcPr>
          <w:p w14:paraId="7F0CF03D" w14:textId="15243DEC" w:rsidR="00AA723F" w:rsidRDefault="00AA723F" w:rsidP="006273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פיצוי על ירידה במחזור העסקאות </w:t>
            </w:r>
          </w:p>
        </w:tc>
        <w:tc>
          <w:tcPr>
            <w:tcW w:w="2672" w:type="dxa"/>
          </w:tcPr>
          <w:p w14:paraId="2E694F0B" w14:textId="423DB4AB" w:rsidR="00AA723F" w:rsidRDefault="00AA723F" w:rsidP="0062737B">
            <w:pPr>
              <w:rPr>
                <w:rtl/>
              </w:rPr>
            </w:pPr>
            <w:r>
              <w:rPr>
                <w:rFonts w:hint="cs"/>
                <w:rtl/>
              </w:rPr>
              <w:t>עסקים באזורים עם הגבלות ביטחוניות מחמירות</w:t>
            </w:r>
          </w:p>
        </w:tc>
        <w:tc>
          <w:tcPr>
            <w:tcW w:w="2599" w:type="dxa"/>
          </w:tcPr>
          <w:p w14:paraId="190A2EA4" w14:textId="0FC22BBC" w:rsidR="00AA723F" w:rsidRDefault="00AA723F" w:rsidP="006273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הפיצוי מחושב לפי ההפרש במחזורים בין תקופת הפיצוי לתקופה המקבילה אשתקד:</w:t>
            </w:r>
            <w:r w:rsidR="00EE22E5">
              <w:rPr>
                <w:rFonts w:hint="cs"/>
                <w:rtl/>
              </w:rPr>
              <w:t xml:space="preserve"> עד </w:t>
            </w:r>
            <w:r>
              <w:rPr>
                <w:rFonts w:hint="cs"/>
                <w:rtl/>
              </w:rPr>
              <w:t>2.5 מיליון ₪ לתביעה</w:t>
            </w:r>
          </w:p>
        </w:tc>
        <w:tc>
          <w:tcPr>
            <w:tcW w:w="2298" w:type="dxa"/>
          </w:tcPr>
          <w:p w14:paraId="4DFCBA46" w14:textId="4D895B28" w:rsidR="00AA723F" w:rsidRDefault="00AA723F" w:rsidP="006273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עד </w:t>
            </w:r>
            <w:r w:rsidR="00453919">
              <w:rPr>
                <w:rFonts w:hint="cs"/>
                <w:rtl/>
              </w:rPr>
              <w:t>31</w:t>
            </w:r>
            <w:r>
              <w:rPr>
                <w:rFonts w:hint="cs"/>
                <w:rtl/>
              </w:rPr>
              <w:t>.</w:t>
            </w:r>
            <w:r w:rsidR="00453919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.2024</w:t>
            </w:r>
          </w:p>
          <w:p w14:paraId="0E18878E" w14:textId="77777777" w:rsidR="00AA723F" w:rsidRDefault="00AA723F" w:rsidP="0062737B">
            <w:pPr>
              <w:rPr>
                <w:rtl/>
              </w:rPr>
            </w:pPr>
          </w:p>
          <w:p w14:paraId="3B2CFF05" w14:textId="77777777" w:rsidR="00453919" w:rsidRDefault="00453919" w:rsidP="00453919">
            <w:pPr>
              <w:rPr>
                <w:rtl/>
              </w:rPr>
            </w:pPr>
            <w:r>
              <w:rPr>
                <w:rFonts w:hint="cs"/>
                <w:rtl/>
              </w:rPr>
              <w:t>עד 31.10.2024</w:t>
            </w:r>
          </w:p>
          <w:p w14:paraId="204D7B4F" w14:textId="77777777" w:rsidR="00E37170" w:rsidRDefault="004E313C" w:rsidP="0062737B">
            <w:pPr>
              <w:rPr>
                <w:rtl/>
              </w:rPr>
            </w:pPr>
            <w:r>
              <w:rPr>
                <w:rFonts w:hint="cs"/>
                <w:rtl/>
              </w:rPr>
              <w:t>עד 15.11.2024</w:t>
            </w:r>
          </w:p>
          <w:p w14:paraId="6AA7E7F0" w14:textId="28CD24A2" w:rsidR="004E313C" w:rsidRDefault="004E313C" w:rsidP="0062737B">
            <w:pPr>
              <w:rPr>
                <w:rtl/>
              </w:rPr>
            </w:pPr>
            <w:r>
              <w:rPr>
                <w:rFonts w:hint="cs"/>
                <w:rtl/>
              </w:rPr>
              <w:t>עד 15.1.2025</w:t>
            </w:r>
          </w:p>
        </w:tc>
        <w:tc>
          <w:tcPr>
            <w:tcW w:w="2406" w:type="dxa"/>
          </w:tcPr>
          <w:p w14:paraId="344AE3FB" w14:textId="47147668" w:rsidR="00AA723F" w:rsidRDefault="00AA723F" w:rsidP="006273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עבור </w:t>
            </w:r>
            <w:r w:rsidR="00453919">
              <w:rPr>
                <w:rFonts w:hint="cs"/>
                <w:rtl/>
              </w:rPr>
              <w:t>ינואר</w:t>
            </w:r>
            <w:r w:rsidR="004E313C">
              <w:rPr>
                <w:rFonts w:hint="cs"/>
                <w:rtl/>
              </w:rPr>
              <w:t>-</w:t>
            </w:r>
            <w:r w:rsidR="00453919">
              <w:rPr>
                <w:rFonts w:hint="cs"/>
                <w:rtl/>
              </w:rPr>
              <w:t>פברואר</w:t>
            </w:r>
            <w:r>
              <w:rPr>
                <w:rFonts w:hint="cs"/>
                <w:rtl/>
              </w:rPr>
              <w:t xml:space="preserve"> 20</w:t>
            </w:r>
            <w:r w:rsidR="00453919">
              <w:rPr>
                <w:rFonts w:hint="cs"/>
                <w:rtl/>
              </w:rPr>
              <w:t>24</w:t>
            </w:r>
          </w:p>
          <w:p w14:paraId="2E6A999F" w14:textId="77777777" w:rsidR="00E37170" w:rsidRDefault="00E37170" w:rsidP="0062737B">
            <w:pPr>
              <w:rPr>
                <w:rtl/>
              </w:rPr>
            </w:pPr>
          </w:p>
          <w:p w14:paraId="33700F44" w14:textId="20752632" w:rsidR="00E37170" w:rsidRDefault="00E37170" w:rsidP="006273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עבור </w:t>
            </w:r>
            <w:r w:rsidR="00453919">
              <w:rPr>
                <w:rFonts w:hint="cs"/>
                <w:rtl/>
              </w:rPr>
              <w:t>מרץ</w:t>
            </w:r>
            <w:r w:rsidR="004E313C">
              <w:rPr>
                <w:rFonts w:hint="cs"/>
                <w:rtl/>
              </w:rPr>
              <w:t>-</w:t>
            </w:r>
            <w:r w:rsidR="00453919">
              <w:rPr>
                <w:rFonts w:hint="cs"/>
                <w:rtl/>
              </w:rPr>
              <w:t>אפריל 2024</w:t>
            </w:r>
          </w:p>
          <w:p w14:paraId="72F6086E" w14:textId="77777777" w:rsidR="004E313C" w:rsidRDefault="004E313C" w:rsidP="006273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עבור מאי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יוני 2024</w:t>
            </w:r>
          </w:p>
          <w:p w14:paraId="4BF97879" w14:textId="5230007D" w:rsidR="004E313C" w:rsidRDefault="004E313C" w:rsidP="006273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עבור יולי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אוגוסט 2024 </w:t>
            </w:r>
          </w:p>
          <w:p w14:paraId="72EB5D3B" w14:textId="6F491719" w:rsidR="00E37170" w:rsidRDefault="00E37170" w:rsidP="0062737B">
            <w:pPr>
              <w:rPr>
                <w:rtl/>
              </w:rPr>
            </w:pPr>
          </w:p>
        </w:tc>
      </w:tr>
      <w:tr w:rsidR="00AA723F" w14:paraId="6F36154D" w14:textId="4A64830A" w:rsidTr="00EE22E5">
        <w:tc>
          <w:tcPr>
            <w:tcW w:w="1773" w:type="dxa"/>
          </w:tcPr>
          <w:p w14:paraId="02A14B06" w14:textId="588883FE" w:rsidR="00AA723F" w:rsidRDefault="00AA723F" w:rsidP="006273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מסלולים ירוקים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מסלול שכר</w:t>
            </w:r>
          </w:p>
        </w:tc>
        <w:tc>
          <w:tcPr>
            <w:tcW w:w="1784" w:type="dxa"/>
          </w:tcPr>
          <w:p w14:paraId="00C7DE6E" w14:textId="20224B5B" w:rsidR="00AA723F" w:rsidRDefault="00AA723F" w:rsidP="0062737B">
            <w:pPr>
              <w:rPr>
                <w:rtl/>
              </w:rPr>
            </w:pPr>
            <w:r>
              <w:rPr>
                <w:rFonts w:hint="cs"/>
                <w:rtl/>
              </w:rPr>
              <w:t>פיצוי על אובדן שכר לעובדים שנעדרו</w:t>
            </w:r>
          </w:p>
        </w:tc>
        <w:tc>
          <w:tcPr>
            <w:tcW w:w="2672" w:type="dxa"/>
          </w:tcPr>
          <w:p w14:paraId="0EACCCC0" w14:textId="6F6967BF" w:rsidR="00AA723F" w:rsidRDefault="00AA723F" w:rsidP="0062737B">
            <w:pPr>
              <w:rPr>
                <w:rtl/>
              </w:rPr>
            </w:pPr>
            <w:r>
              <w:rPr>
                <w:rFonts w:hint="cs"/>
                <w:rtl/>
              </w:rPr>
              <w:t>עסקים באזורים עם הגבלות ביטחוניות מחמירות</w:t>
            </w:r>
          </w:p>
        </w:tc>
        <w:tc>
          <w:tcPr>
            <w:tcW w:w="2599" w:type="dxa"/>
          </w:tcPr>
          <w:p w14:paraId="1637A15C" w14:textId="15145C00" w:rsidR="00AA723F" w:rsidRDefault="00AA723F" w:rsidP="0062737B">
            <w:pPr>
              <w:rPr>
                <w:rtl/>
              </w:rPr>
            </w:pPr>
            <w:r>
              <w:rPr>
                <w:rtl/>
              </w:rPr>
              <w:t xml:space="preserve">520 </w:t>
            </w:r>
            <w:r>
              <w:rPr>
                <w:rFonts w:hint="cs"/>
                <w:rtl/>
              </w:rPr>
              <w:t>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ליום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עבור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עובד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שנעדר</w:t>
            </w:r>
            <w:r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בכפוף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לתנאים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המפורטים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בתקנות</w:t>
            </w:r>
          </w:p>
        </w:tc>
        <w:tc>
          <w:tcPr>
            <w:tcW w:w="2298" w:type="dxa"/>
          </w:tcPr>
          <w:p w14:paraId="3FF9F224" w14:textId="77777777" w:rsidR="004E313C" w:rsidRDefault="004E313C" w:rsidP="004E313C">
            <w:pPr>
              <w:rPr>
                <w:rtl/>
              </w:rPr>
            </w:pPr>
            <w:r>
              <w:rPr>
                <w:rFonts w:hint="cs"/>
                <w:rtl/>
              </w:rPr>
              <w:t>עד 31.10.2024</w:t>
            </w:r>
          </w:p>
          <w:p w14:paraId="72CB1967" w14:textId="77777777" w:rsidR="004E313C" w:rsidRDefault="004E313C" w:rsidP="004E313C">
            <w:pPr>
              <w:rPr>
                <w:rtl/>
              </w:rPr>
            </w:pPr>
            <w:r>
              <w:rPr>
                <w:rFonts w:hint="cs"/>
                <w:rtl/>
              </w:rPr>
              <w:t>עד 15.11.2024</w:t>
            </w:r>
          </w:p>
          <w:p w14:paraId="4A90634A" w14:textId="5EB256A3" w:rsidR="00AA723F" w:rsidRDefault="004E313C" w:rsidP="004E313C">
            <w:pPr>
              <w:rPr>
                <w:rtl/>
              </w:rPr>
            </w:pPr>
            <w:r>
              <w:rPr>
                <w:rFonts w:hint="cs"/>
                <w:rtl/>
              </w:rPr>
              <w:t>עד 26.12.2024</w:t>
            </w:r>
          </w:p>
        </w:tc>
        <w:tc>
          <w:tcPr>
            <w:tcW w:w="2406" w:type="dxa"/>
          </w:tcPr>
          <w:p w14:paraId="6FBECF3F" w14:textId="77777777" w:rsidR="004E313C" w:rsidRDefault="004E313C" w:rsidP="004E313C">
            <w:pPr>
              <w:rPr>
                <w:rtl/>
              </w:rPr>
            </w:pPr>
            <w:r>
              <w:rPr>
                <w:rFonts w:hint="cs"/>
                <w:rtl/>
              </w:rPr>
              <w:t>עבור ינואר-פברואר 2024</w:t>
            </w:r>
          </w:p>
          <w:p w14:paraId="5341FC72" w14:textId="77777777" w:rsidR="004E313C" w:rsidRDefault="004E313C" w:rsidP="004E313C">
            <w:pPr>
              <w:rPr>
                <w:rtl/>
              </w:rPr>
            </w:pPr>
            <w:r>
              <w:rPr>
                <w:rFonts w:hint="cs"/>
                <w:rtl/>
              </w:rPr>
              <w:t>עבור מרץ-אפריל 2024</w:t>
            </w:r>
          </w:p>
          <w:p w14:paraId="257E7749" w14:textId="77777777" w:rsidR="004E313C" w:rsidRDefault="004E313C" w:rsidP="004E313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עבור מאי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יוני 2024</w:t>
            </w:r>
          </w:p>
          <w:p w14:paraId="0D03F1F9" w14:textId="77777777" w:rsidR="00AA723F" w:rsidRDefault="00AA723F" w:rsidP="0062737B">
            <w:pPr>
              <w:rPr>
                <w:rtl/>
              </w:rPr>
            </w:pPr>
          </w:p>
        </w:tc>
      </w:tr>
      <w:tr w:rsidR="00AA723F" w14:paraId="071A6205" w14:textId="6B66A10A" w:rsidTr="00EE22E5">
        <w:tc>
          <w:tcPr>
            <w:tcW w:w="1773" w:type="dxa"/>
          </w:tcPr>
          <w:p w14:paraId="08DC16EE" w14:textId="138B4EB6" w:rsidR="00AA723F" w:rsidRDefault="00AA723F" w:rsidP="0062737B">
            <w:pPr>
              <w:rPr>
                <w:rtl/>
              </w:rPr>
            </w:pPr>
            <w:r>
              <w:rPr>
                <w:rFonts w:hint="cs"/>
                <w:rtl/>
              </w:rPr>
              <w:t>מסלול אדום (יישובי ספר)</w:t>
            </w:r>
            <w:r>
              <w:rPr>
                <w:rStyle w:val="af1"/>
                <w:rtl/>
              </w:rPr>
              <w:footnoteReference w:id="2"/>
            </w:r>
          </w:p>
        </w:tc>
        <w:tc>
          <w:tcPr>
            <w:tcW w:w="1784" w:type="dxa"/>
          </w:tcPr>
          <w:p w14:paraId="7E6859FC" w14:textId="531B28DD" w:rsidR="00AA723F" w:rsidRDefault="00AA723F" w:rsidP="0062737B">
            <w:pPr>
              <w:rPr>
                <w:rtl/>
              </w:rPr>
            </w:pPr>
            <w:r>
              <w:rPr>
                <w:rFonts w:hint="cs"/>
                <w:rtl/>
              </w:rPr>
              <w:t>פיצוי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מלא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הפסד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מניעת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רווח</w:t>
            </w:r>
            <w:r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כולל</w:t>
            </w:r>
            <w:r w:rsidR="00E37170">
              <w:rPr>
                <w:rFonts w:hint="cs"/>
                <w:rtl/>
              </w:rPr>
              <w:t xml:space="preserve"> הפסקת פעילות מלאה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הפסקת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פעילות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מלאה</w:t>
            </w:r>
          </w:p>
        </w:tc>
        <w:tc>
          <w:tcPr>
            <w:tcW w:w="2672" w:type="dxa"/>
          </w:tcPr>
          <w:p w14:paraId="04511B3A" w14:textId="160C2403" w:rsidR="00AA723F" w:rsidRDefault="00AA723F" w:rsidP="0062737B">
            <w:pPr>
              <w:rPr>
                <w:rtl/>
              </w:rPr>
            </w:pPr>
            <w:r>
              <w:rPr>
                <w:rFonts w:hint="cs"/>
                <w:rtl/>
              </w:rPr>
              <w:t>עסקים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ביישובי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ספר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כהגדרתם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בחוק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רכוש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וקרן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הפיצויים</w:t>
            </w:r>
          </w:p>
        </w:tc>
        <w:tc>
          <w:tcPr>
            <w:tcW w:w="2599" w:type="dxa"/>
          </w:tcPr>
          <w:p w14:paraId="368E2B28" w14:textId="32499553" w:rsidR="00AA723F" w:rsidRDefault="00AA723F" w:rsidP="0062737B">
            <w:pPr>
              <w:rPr>
                <w:rtl/>
              </w:rPr>
            </w:pPr>
            <w:r>
              <w:rPr>
                <w:rFonts w:hint="cs"/>
                <w:rtl/>
              </w:rPr>
              <w:t>אין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תקרת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פיצויים</w:t>
            </w:r>
            <w:r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הפיצוי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נקבע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לפי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הנזק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שנגרם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בפועל</w:t>
            </w:r>
          </w:p>
        </w:tc>
        <w:tc>
          <w:tcPr>
            <w:tcW w:w="2298" w:type="dxa"/>
          </w:tcPr>
          <w:p w14:paraId="5B8752B8" w14:textId="11133945" w:rsidR="00AA723F" w:rsidRDefault="00E37170" w:rsidP="006273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עד </w:t>
            </w:r>
            <w:r w:rsidR="004E313C">
              <w:rPr>
                <w:rFonts w:hint="cs"/>
                <w:rtl/>
              </w:rPr>
              <w:t>30.9.2024</w:t>
            </w:r>
          </w:p>
          <w:p w14:paraId="37911725" w14:textId="77777777" w:rsidR="004E313C" w:rsidRDefault="00E37170" w:rsidP="006273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עד </w:t>
            </w:r>
            <w:r w:rsidR="004E313C">
              <w:rPr>
                <w:rFonts w:hint="cs"/>
                <w:rtl/>
              </w:rPr>
              <w:t>30.9.2024</w:t>
            </w:r>
          </w:p>
          <w:p w14:paraId="7FF2ACC4" w14:textId="49074B96" w:rsidR="00E37170" w:rsidRDefault="004E313C" w:rsidP="0062737B">
            <w:pPr>
              <w:rPr>
                <w:rtl/>
              </w:rPr>
            </w:pPr>
            <w:r>
              <w:rPr>
                <w:rFonts w:hint="cs"/>
                <w:rtl/>
              </w:rPr>
              <w:t>עד 30.9.2024</w:t>
            </w:r>
            <w:r w:rsidR="00E37170">
              <w:rPr>
                <w:rFonts w:hint="cs"/>
                <w:rtl/>
              </w:rPr>
              <w:t xml:space="preserve"> </w:t>
            </w:r>
          </w:p>
        </w:tc>
        <w:tc>
          <w:tcPr>
            <w:tcW w:w="2406" w:type="dxa"/>
          </w:tcPr>
          <w:p w14:paraId="37D6DE95" w14:textId="77777777" w:rsidR="004E313C" w:rsidRDefault="004E313C" w:rsidP="004E313C">
            <w:pPr>
              <w:rPr>
                <w:rtl/>
              </w:rPr>
            </w:pPr>
            <w:r>
              <w:rPr>
                <w:rFonts w:hint="cs"/>
                <w:rtl/>
              </w:rPr>
              <w:t>עבור מרץ-אפריל 2024</w:t>
            </w:r>
          </w:p>
          <w:p w14:paraId="4925CDC0" w14:textId="77777777" w:rsidR="004E313C" w:rsidRDefault="004E313C" w:rsidP="004E313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עבור מאי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יוני 2024</w:t>
            </w:r>
          </w:p>
          <w:p w14:paraId="4A530D80" w14:textId="77777777" w:rsidR="004E313C" w:rsidRDefault="004E313C" w:rsidP="004E313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עבור יולי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אוגוסט 2024 </w:t>
            </w:r>
          </w:p>
          <w:p w14:paraId="5B3CF6B1" w14:textId="4AAF081B" w:rsidR="00E37170" w:rsidRDefault="00E37170" w:rsidP="0062737B">
            <w:pPr>
              <w:rPr>
                <w:rtl/>
              </w:rPr>
            </w:pPr>
          </w:p>
        </w:tc>
      </w:tr>
    </w:tbl>
    <w:p w14:paraId="046987AA" w14:textId="77777777" w:rsidR="006A2917" w:rsidRDefault="006A2917">
      <w:pPr>
        <w:rPr>
          <w:rtl/>
        </w:rPr>
      </w:pPr>
    </w:p>
    <w:p w14:paraId="76201A08" w14:textId="77777777" w:rsidR="003D35CA" w:rsidRDefault="003D35CA" w:rsidP="003D35CA">
      <w:pPr>
        <w:rPr>
          <w:rtl/>
        </w:rPr>
      </w:pPr>
    </w:p>
    <w:p w14:paraId="489395C0" w14:textId="77777777" w:rsidR="003D35CA" w:rsidRDefault="003D35CA" w:rsidP="003D35CA">
      <w:pPr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מסלול</w:t>
      </w:r>
      <w:r>
        <w:rPr>
          <w:rtl/>
        </w:rPr>
        <w:t xml:space="preserve"> </w:t>
      </w:r>
      <w:r>
        <w:rPr>
          <w:rFonts w:hint="cs"/>
          <w:rtl/>
        </w:rPr>
        <w:t>הוצאות</w:t>
      </w:r>
      <w:r>
        <w:rPr>
          <w:rtl/>
        </w:rPr>
        <w:t xml:space="preserve"> </w:t>
      </w:r>
      <w:r>
        <w:rPr>
          <w:rFonts w:hint="cs"/>
          <w:rtl/>
        </w:rPr>
        <w:t>מזכות</w:t>
      </w:r>
      <w:r>
        <w:rPr>
          <w:rtl/>
        </w:rPr>
        <w:t>:</w:t>
      </w:r>
    </w:p>
    <w:p w14:paraId="60E4AF81" w14:textId="77777777" w:rsidR="003D35CA" w:rsidRDefault="003D35CA" w:rsidP="003D35CA">
      <w:pPr>
        <w:rPr>
          <w:rtl/>
        </w:rPr>
      </w:pPr>
      <w:r>
        <w:rPr>
          <w:rtl/>
        </w:rPr>
        <w:t xml:space="preserve">   - </w:t>
      </w:r>
      <w:r>
        <w:rPr>
          <w:rFonts w:hint="cs"/>
          <w:rtl/>
        </w:rPr>
        <w:t>לעסקים</w:t>
      </w:r>
      <w:r>
        <w:rPr>
          <w:rtl/>
        </w:rPr>
        <w:t xml:space="preserve"> </w:t>
      </w:r>
      <w:r>
        <w:rPr>
          <w:rFonts w:hint="cs"/>
          <w:rtl/>
        </w:rPr>
        <w:t>קטנים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מחזור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300 </w:t>
      </w:r>
      <w:r>
        <w:rPr>
          <w:rFonts w:hint="cs"/>
          <w:rtl/>
        </w:rPr>
        <w:t>אלף</w:t>
      </w:r>
      <w:r>
        <w:rPr>
          <w:rtl/>
        </w:rPr>
        <w:t xml:space="preserve"> </w:t>
      </w:r>
      <w:r>
        <w:rPr>
          <w:rFonts w:hint="cs"/>
          <w:rtl/>
        </w:rPr>
        <w:t>₪</w:t>
      </w:r>
      <w:r>
        <w:rPr>
          <w:rtl/>
        </w:rPr>
        <w:t xml:space="preserve"> </w:t>
      </w:r>
      <w:r>
        <w:rPr>
          <w:rFonts w:hint="cs"/>
          <w:rtl/>
        </w:rPr>
        <w:t>ישנה</w:t>
      </w:r>
      <w:r>
        <w:rPr>
          <w:rtl/>
        </w:rPr>
        <w:t xml:space="preserve"> </w:t>
      </w:r>
      <w:r>
        <w:rPr>
          <w:rFonts w:hint="cs"/>
          <w:rtl/>
        </w:rPr>
        <w:t>נוסחת</w:t>
      </w:r>
      <w:r>
        <w:rPr>
          <w:rtl/>
        </w:rPr>
        <w:t xml:space="preserve"> </w:t>
      </w:r>
      <w:r>
        <w:rPr>
          <w:rFonts w:hint="cs"/>
          <w:rtl/>
        </w:rPr>
        <w:t>חישוב</w:t>
      </w:r>
      <w:r>
        <w:rPr>
          <w:rtl/>
        </w:rPr>
        <w:t xml:space="preserve"> </w:t>
      </w:r>
      <w:r>
        <w:rPr>
          <w:rFonts w:hint="cs"/>
          <w:rtl/>
        </w:rPr>
        <w:t>מיוחדת</w:t>
      </w:r>
      <w:r>
        <w:rPr>
          <w:rtl/>
        </w:rPr>
        <w:t>.</w:t>
      </w:r>
    </w:p>
    <w:p w14:paraId="402DD004" w14:textId="77777777" w:rsidR="003D35CA" w:rsidRDefault="003D35CA" w:rsidP="003D35CA">
      <w:pPr>
        <w:rPr>
          <w:rtl/>
        </w:rPr>
      </w:pPr>
      <w:r>
        <w:rPr>
          <w:rtl/>
        </w:rPr>
        <w:t xml:space="preserve">   - </w:t>
      </w:r>
      <w:r>
        <w:rPr>
          <w:rFonts w:hint="cs"/>
          <w:rtl/>
        </w:rPr>
        <w:t>תקרת</w:t>
      </w:r>
      <w:r>
        <w:rPr>
          <w:rtl/>
        </w:rPr>
        <w:t xml:space="preserve"> </w:t>
      </w:r>
      <w:r>
        <w:rPr>
          <w:rFonts w:hint="cs"/>
          <w:rtl/>
        </w:rPr>
        <w:t>הפיצויים</w:t>
      </w:r>
      <w:r>
        <w:rPr>
          <w:rtl/>
        </w:rPr>
        <w:t xml:space="preserve"> </w:t>
      </w:r>
      <w:r>
        <w:rPr>
          <w:rFonts w:hint="cs"/>
          <w:rtl/>
        </w:rPr>
        <w:t>נעה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14,025 </w:t>
      </w:r>
      <w:r>
        <w:rPr>
          <w:rFonts w:hint="cs"/>
          <w:rtl/>
        </w:rPr>
        <w:t>₪</w:t>
      </w:r>
      <w:r>
        <w:rPr>
          <w:rtl/>
        </w:rPr>
        <w:t xml:space="preserve"> </w:t>
      </w:r>
      <w:r>
        <w:rPr>
          <w:rFonts w:hint="cs"/>
          <w:rtl/>
        </w:rPr>
        <w:t>לעסקים</w:t>
      </w:r>
      <w:r>
        <w:rPr>
          <w:rtl/>
        </w:rPr>
        <w:t xml:space="preserve"> </w:t>
      </w:r>
      <w:r>
        <w:rPr>
          <w:rFonts w:hint="cs"/>
          <w:rtl/>
        </w:rPr>
        <w:t>הקטנים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 </w:t>
      </w:r>
      <w:r>
        <w:rPr>
          <w:rFonts w:hint="cs"/>
          <w:rtl/>
        </w:rPr>
        <w:t>ועד</w:t>
      </w:r>
      <w:r>
        <w:rPr>
          <w:rtl/>
        </w:rPr>
        <w:t xml:space="preserve"> 1.2 </w:t>
      </w:r>
      <w:r>
        <w:rPr>
          <w:rFonts w:hint="cs"/>
          <w:rtl/>
        </w:rPr>
        <w:t>מיליון</w:t>
      </w:r>
      <w:r>
        <w:rPr>
          <w:rtl/>
        </w:rPr>
        <w:t xml:space="preserve"> </w:t>
      </w:r>
      <w:r>
        <w:rPr>
          <w:rFonts w:hint="cs"/>
          <w:rtl/>
        </w:rPr>
        <w:t>₪</w:t>
      </w:r>
      <w:r>
        <w:rPr>
          <w:rtl/>
        </w:rPr>
        <w:t xml:space="preserve"> </w:t>
      </w:r>
      <w:r>
        <w:rPr>
          <w:rFonts w:hint="cs"/>
          <w:rtl/>
        </w:rPr>
        <w:t>לעסקים</w:t>
      </w:r>
      <w:r>
        <w:rPr>
          <w:rtl/>
        </w:rPr>
        <w:t xml:space="preserve"> </w:t>
      </w:r>
      <w:r>
        <w:rPr>
          <w:rFonts w:hint="cs"/>
          <w:rtl/>
        </w:rPr>
        <w:t>הגדולים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 </w:t>
      </w:r>
      <w:r>
        <w:rPr>
          <w:rFonts w:hint="cs"/>
          <w:rtl/>
        </w:rPr>
        <w:t>במסלול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>.</w:t>
      </w:r>
    </w:p>
    <w:p w14:paraId="51988851" w14:textId="3B19A758" w:rsidR="003D35CA" w:rsidRDefault="003D35CA" w:rsidP="003D35CA">
      <w:pPr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מסלולים</w:t>
      </w:r>
      <w:r>
        <w:rPr>
          <w:rtl/>
        </w:rPr>
        <w:t xml:space="preserve"> </w:t>
      </w:r>
      <w:r>
        <w:rPr>
          <w:rFonts w:hint="cs"/>
          <w:rtl/>
        </w:rPr>
        <w:t>ירוקים</w:t>
      </w:r>
      <w:r>
        <w:rPr>
          <w:rtl/>
        </w:rPr>
        <w:t>:</w:t>
      </w:r>
    </w:p>
    <w:p w14:paraId="63B27AD8" w14:textId="77777777" w:rsidR="003D35CA" w:rsidRDefault="003D35CA" w:rsidP="003D35CA">
      <w:pPr>
        <w:rPr>
          <w:rtl/>
        </w:rPr>
      </w:pPr>
      <w:r>
        <w:rPr>
          <w:rtl/>
        </w:rPr>
        <w:t xml:space="preserve">   - </w:t>
      </w:r>
      <w:r>
        <w:rPr>
          <w:rFonts w:hint="cs"/>
          <w:rtl/>
        </w:rPr>
        <w:t>עסקים</w:t>
      </w:r>
      <w:r>
        <w:rPr>
          <w:rtl/>
        </w:rPr>
        <w:t xml:space="preserve"> </w:t>
      </w:r>
      <w:r>
        <w:rPr>
          <w:rFonts w:hint="cs"/>
          <w:rtl/>
        </w:rPr>
        <w:t>זכאים</w:t>
      </w:r>
      <w:r>
        <w:rPr>
          <w:rtl/>
        </w:rPr>
        <w:t xml:space="preserve"> </w:t>
      </w:r>
      <w:r>
        <w:rPr>
          <w:rFonts w:hint="cs"/>
          <w:rtl/>
        </w:rPr>
        <w:t>יכולים</w:t>
      </w:r>
      <w:r>
        <w:rPr>
          <w:rtl/>
        </w:rPr>
        <w:t xml:space="preserve"> </w:t>
      </w:r>
      <w:r>
        <w:rPr>
          <w:rFonts w:hint="cs"/>
          <w:rtl/>
        </w:rPr>
        <w:t>לבחור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הגשת</w:t>
      </w:r>
      <w:r>
        <w:rPr>
          <w:rtl/>
        </w:rPr>
        <w:t xml:space="preserve"> </w:t>
      </w:r>
      <w:r>
        <w:rPr>
          <w:rFonts w:hint="cs"/>
          <w:rtl/>
        </w:rPr>
        <w:t>תביעה</w:t>
      </w:r>
      <w:r>
        <w:rPr>
          <w:rtl/>
        </w:rPr>
        <w:t xml:space="preserve"> </w:t>
      </w:r>
      <w:r>
        <w:rPr>
          <w:rFonts w:hint="cs"/>
          <w:rtl/>
        </w:rPr>
        <w:t>במסלולים</w:t>
      </w:r>
      <w:r>
        <w:rPr>
          <w:rtl/>
        </w:rPr>
        <w:t xml:space="preserve"> </w:t>
      </w:r>
      <w:r>
        <w:rPr>
          <w:rFonts w:hint="cs"/>
          <w:rtl/>
        </w:rPr>
        <w:t>הירוקים</w:t>
      </w:r>
      <w:r>
        <w:rPr>
          <w:rtl/>
        </w:rPr>
        <w:t xml:space="preserve">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הגשת</w:t>
      </w:r>
      <w:r>
        <w:rPr>
          <w:rtl/>
        </w:rPr>
        <w:t xml:space="preserve"> </w:t>
      </w:r>
      <w:r>
        <w:rPr>
          <w:rFonts w:hint="cs"/>
          <w:rtl/>
        </w:rPr>
        <w:t>תביעה</w:t>
      </w:r>
      <w:r>
        <w:rPr>
          <w:rtl/>
        </w:rPr>
        <w:t xml:space="preserve"> </w:t>
      </w:r>
      <w:r>
        <w:rPr>
          <w:rFonts w:hint="cs"/>
          <w:rtl/>
        </w:rPr>
        <w:t>במסלול</w:t>
      </w:r>
      <w:r>
        <w:rPr>
          <w:rtl/>
        </w:rPr>
        <w:t xml:space="preserve"> </w:t>
      </w:r>
      <w:r>
        <w:rPr>
          <w:rFonts w:hint="cs"/>
          <w:rtl/>
        </w:rPr>
        <w:t>ההוצאות</w:t>
      </w:r>
      <w:r>
        <w:rPr>
          <w:rtl/>
        </w:rPr>
        <w:t xml:space="preserve"> </w:t>
      </w:r>
      <w:r>
        <w:rPr>
          <w:rFonts w:hint="cs"/>
          <w:rtl/>
        </w:rPr>
        <w:t>המזכות</w:t>
      </w:r>
      <w:r>
        <w:rPr>
          <w:rtl/>
        </w:rPr>
        <w:t>.</w:t>
      </w:r>
    </w:p>
    <w:p w14:paraId="511F8E21" w14:textId="77777777" w:rsidR="003D35CA" w:rsidRDefault="003D35CA" w:rsidP="003D35CA">
      <w:pPr>
        <w:rPr>
          <w:rtl/>
        </w:rPr>
      </w:pPr>
      <w:r>
        <w:rPr>
          <w:rtl/>
        </w:rPr>
        <w:t xml:space="preserve">   - </w:t>
      </w:r>
      <w:r>
        <w:rPr>
          <w:rFonts w:hint="cs"/>
          <w:rtl/>
        </w:rPr>
        <w:t>קיים</w:t>
      </w:r>
      <w:r>
        <w:rPr>
          <w:rtl/>
        </w:rPr>
        <w:t xml:space="preserve"> </w:t>
      </w:r>
      <w:r>
        <w:rPr>
          <w:rFonts w:hint="cs"/>
          <w:rtl/>
        </w:rPr>
        <w:t>מסלול</w:t>
      </w:r>
      <w:r>
        <w:rPr>
          <w:rtl/>
        </w:rPr>
        <w:t xml:space="preserve"> </w:t>
      </w:r>
      <w:r>
        <w:rPr>
          <w:rFonts w:hint="cs"/>
          <w:rtl/>
        </w:rPr>
        <w:t>ייעודי</w:t>
      </w:r>
      <w:r>
        <w:rPr>
          <w:rtl/>
        </w:rPr>
        <w:t xml:space="preserve"> </w:t>
      </w:r>
      <w:r>
        <w:rPr>
          <w:rFonts w:hint="cs"/>
          <w:rtl/>
        </w:rPr>
        <w:t>לחקלאים</w:t>
      </w:r>
      <w:r>
        <w:rPr>
          <w:rtl/>
        </w:rPr>
        <w:t xml:space="preserve"> </w:t>
      </w:r>
      <w:r>
        <w:rPr>
          <w:rFonts w:hint="cs"/>
          <w:rtl/>
        </w:rPr>
        <w:t>במסגרת</w:t>
      </w:r>
      <w:r>
        <w:rPr>
          <w:rtl/>
        </w:rPr>
        <w:t xml:space="preserve"> </w:t>
      </w:r>
      <w:r>
        <w:rPr>
          <w:rFonts w:hint="cs"/>
          <w:rtl/>
        </w:rPr>
        <w:t>המסלולים</w:t>
      </w:r>
      <w:r>
        <w:rPr>
          <w:rtl/>
        </w:rPr>
        <w:t xml:space="preserve"> </w:t>
      </w:r>
      <w:r>
        <w:rPr>
          <w:rFonts w:hint="cs"/>
          <w:rtl/>
        </w:rPr>
        <w:t>הירוקים</w:t>
      </w:r>
      <w:r>
        <w:rPr>
          <w:rtl/>
        </w:rPr>
        <w:t>.</w:t>
      </w:r>
    </w:p>
    <w:p w14:paraId="04AC9054" w14:textId="77777777" w:rsidR="003D35CA" w:rsidRDefault="003D35CA" w:rsidP="003D35CA">
      <w:pPr>
        <w:rPr>
          <w:rtl/>
        </w:rPr>
      </w:pPr>
      <w:r>
        <w:rPr>
          <w:rtl/>
        </w:rPr>
        <w:t xml:space="preserve">3. </w:t>
      </w:r>
      <w:r>
        <w:rPr>
          <w:rFonts w:hint="cs"/>
          <w:rtl/>
        </w:rPr>
        <w:t>מסלול</w:t>
      </w:r>
      <w:r>
        <w:rPr>
          <w:rtl/>
        </w:rPr>
        <w:t xml:space="preserve"> </w:t>
      </w:r>
      <w:r>
        <w:rPr>
          <w:rFonts w:hint="cs"/>
          <w:rtl/>
        </w:rPr>
        <w:t>אדום</w:t>
      </w:r>
      <w:r>
        <w:rPr>
          <w:rtl/>
        </w:rPr>
        <w:t>:</w:t>
      </w:r>
    </w:p>
    <w:p w14:paraId="6B29A17B" w14:textId="77777777" w:rsidR="003D35CA" w:rsidRDefault="003D35CA" w:rsidP="003D35CA">
      <w:pPr>
        <w:rPr>
          <w:rtl/>
        </w:rPr>
      </w:pPr>
      <w:r>
        <w:rPr>
          <w:rtl/>
        </w:rPr>
        <w:t xml:space="preserve">   - </w:t>
      </w:r>
      <w:r>
        <w:rPr>
          <w:rFonts w:hint="cs"/>
          <w:rtl/>
        </w:rPr>
        <w:t>עסקים</w:t>
      </w:r>
      <w:r>
        <w:rPr>
          <w:rtl/>
        </w:rPr>
        <w:t xml:space="preserve"> </w:t>
      </w:r>
      <w:r>
        <w:rPr>
          <w:rFonts w:hint="cs"/>
          <w:rtl/>
        </w:rPr>
        <w:t>ביישובי</w:t>
      </w:r>
      <w:r>
        <w:rPr>
          <w:rtl/>
        </w:rPr>
        <w:t xml:space="preserve"> </w:t>
      </w:r>
      <w:r>
        <w:rPr>
          <w:rFonts w:hint="cs"/>
          <w:rtl/>
        </w:rPr>
        <w:t>ספר</w:t>
      </w:r>
      <w:r>
        <w:rPr>
          <w:rtl/>
        </w:rPr>
        <w:t xml:space="preserve"> </w:t>
      </w:r>
      <w:r>
        <w:rPr>
          <w:rFonts w:hint="cs"/>
          <w:rtl/>
        </w:rPr>
        <w:t>יכולים</w:t>
      </w:r>
      <w:r>
        <w:rPr>
          <w:rtl/>
        </w:rPr>
        <w:t xml:space="preserve"> </w:t>
      </w:r>
      <w:r>
        <w:rPr>
          <w:rFonts w:hint="cs"/>
          <w:rtl/>
        </w:rPr>
        <w:t>לבחור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הגשת</w:t>
      </w:r>
      <w:r>
        <w:rPr>
          <w:rtl/>
        </w:rPr>
        <w:t xml:space="preserve"> </w:t>
      </w:r>
      <w:r>
        <w:rPr>
          <w:rFonts w:hint="cs"/>
          <w:rtl/>
        </w:rPr>
        <w:t>תביעה</w:t>
      </w:r>
      <w:r>
        <w:rPr>
          <w:rtl/>
        </w:rPr>
        <w:t xml:space="preserve"> </w:t>
      </w:r>
      <w:r>
        <w:rPr>
          <w:rFonts w:hint="cs"/>
          <w:rtl/>
        </w:rPr>
        <w:t>במסלול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הגשת</w:t>
      </w:r>
      <w:r>
        <w:rPr>
          <w:rtl/>
        </w:rPr>
        <w:t xml:space="preserve"> </w:t>
      </w:r>
      <w:r>
        <w:rPr>
          <w:rFonts w:hint="cs"/>
          <w:rtl/>
        </w:rPr>
        <w:t>תביעה</w:t>
      </w:r>
      <w:r>
        <w:rPr>
          <w:rtl/>
        </w:rPr>
        <w:t xml:space="preserve"> </w:t>
      </w:r>
      <w:r>
        <w:rPr>
          <w:rFonts w:hint="cs"/>
          <w:rtl/>
        </w:rPr>
        <w:t>במסלולים</w:t>
      </w:r>
      <w:r>
        <w:rPr>
          <w:rtl/>
        </w:rPr>
        <w:t xml:space="preserve"> </w:t>
      </w:r>
      <w:r>
        <w:rPr>
          <w:rFonts w:hint="cs"/>
          <w:rtl/>
        </w:rPr>
        <w:t>האחרים</w:t>
      </w:r>
      <w:r>
        <w:rPr>
          <w:rtl/>
        </w:rPr>
        <w:t xml:space="preserve">, </w:t>
      </w:r>
      <w:r>
        <w:rPr>
          <w:rFonts w:hint="cs"/>
          <w:rtl/>
        </w:rPr>
        <w:t>בהתאם</w:t>
      </w:r>
      <w:r>
        <w:rPr>
          <w:rtl/>
        </w:rPr>
        <w:t xml:space="preserve"> </w:t>
      </w:r>
      <w:r>
        <w:rPr>
          <w:rFonts w:hint="cs"/>
          <w:rtl/>
        </w:rPr>
        <w:t>לנסיבות</w:t>
      </w:r>
      <w:r>
        <w:rPr>
          <w:rtl/>
        </w:rPr>
        <w:t xml:space="preserve"> </w:t>
      </w:r>
      <w:r>
        <w:rPr>
          <w:rFonts w:hint="cs"/>
          <w:rtl/>
        </w:rPr>
        <w:t>הספציפיות</w:t>
      </w:r>
      <w:r>
        <w:rPr>
          <w:rtl/>
        </w:rPr>
        <w:t xml:space="preserve"> </w:t>
      </w:r>
      <w:r>
        <w:rPr>
          <w:rFonts w:hint="cs"/>
          <w:rtl/>
        </w:rPr>
        <w:t>שלהם</w:t>
      </w:r>
      <w:r>
        <w:rPr>
          <w:rtl/>
        </w:rPr>
        <w:t>.</w:t>
      </w:r>
    </w:p>
    <w:p w14:paraId="3724EA03" w14:textId="77777777" w:rsidR="003D35CA" w:rsidRDefault="003D35CA" w:rsidP="003D35CA">
      <w:pPr>
        <w:rPr>
          <w:rtl/>
        </w:rPr>
      </w:pPr>
      <w:r>
        <w:rPr>
          <w:rtl/>
        </w:rPr>
        <w:t xml:space="preserve">   - </w:t>
      </w:r>
      <w:r>
        <w:rPr>
          <w:rFonts w:hint="cs"/>
          <w:rtl/>
        </w:rPr>
        <w:t>זמן</w:t>
      </w:r>
      <w:r>
        <w:rPr>
          <w:rtl/>
        </w:rPr>
        <w:t xml:space="preserve"> </w:t>
      </w:r>
      <w:r>
        <w:rPr>
          <w:rFonts w:hint="cs"/>
          <w:rtl/>
        </w:rPr>
        <w:t>הטיפול</w:t>
      </w:r>
      <w:r>
        <w:rPr>
          <w:rtl/>
        </w:rPr>
        <w:t xml:space="preserve"> </w:t>
      </w:r>
      <w:r>
        <w:rPr>
          <w:rFonts w:hint="cs"/>
          <w:rtl/>
        </w:rPr>
        <w:t>בתביעות</w:t>
      </w:r>
      <w:r>
        <w:rPr>
          <w:rtl/>
        </w:rPr>
        <w:t xml:space="preserve"> </w:t>
      </w:r>
      <w:r>
        <w:rPr>
          <w:rFonts w:hint="cs"/>
          <w:rtl/>
        </w:rPr>
        <w:t>במסלול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משתנה</w:t>
      </w:r>
      <w:r>
        <w:rPr>
          <w:rtl/>
        </w:rPr>
        <w:t xml:space="preserve"> </w:t>
      </w:r>
      <w:r>
        <w:rPr>
          <w:rFonts w:hint="cs"/>
          <w:rtl/>
        </w:rPr>
        <w:t>ותלוי</w:t>
      </w:r>
      <w:r>
        <w:rPr>
          <w:rtl/>
        </w:rPr>
        <w:t xml:space="preserve"> </w:t>
      </w:r>
      <w:r>
        <w:rPr>
          <w:rFonts w:hint="cs"/>
          <w:rtl/>
        </w:rPr>
        <w:t>במורכבות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תיק</w:t>
      </w:r>
      <w:r>
        <w:rPr>
          <w:rtl/>
        </w:rPr>
        <w:t>.</w:t>
      </w:r>
    </w:p>
    <w:p w14:paraId="0C7AC195" w14:textId="77777777" w:rsidR="003D35CA" w:rsidRDefault="003D35CA" w:rsidP="003D35CA">
      <w:pPr>
        <w:rPr>
          <w:rtl/>
        </w:rPr>
      </w:pPr>
      <w:r>
        <w:rPr>
          <w:rtl/>
        </w:rPr>
        <w:t xml:space="preserve">4. </w:t>
      </w:r>
      <w:r>
        <w:rPr>
          <w:rFonts w:hint="cs"/>
          <w:rtl/>
        </w:rPr>
        <w:t>כללי</w:t>
      </w:r>
      <w:r>
        <w:rPr>
          <w:rtl/>
        </w:rPr>
        <w:t>:</w:t>
      </w:r>
    </w:p>
    <w:p w14:paraId="5C612DBF" w14:textId="77777777" w:rsidR="003D35CA" w:rsidRDefault="003D35CA" w:rsidP="003D35CA">
      <w:pPr>
        <w:rPr>
          <w:rtl/>
        </w:rPr>
      </w:pPr>
      <w:r>
        <w:rPr>
          <w:rtl/>
        </w:rPr>
        <w:t xml:space="preserve">   - </w:t>
      </w:r>
      <w:r>
        <w:rPr>
          <w:rFonts w:hint="cs"/>
          <w:rtl/>
        </w:rPr>
        <w:t>עוסקים</w:t>
      </w:r>
      <w:r>
        <w:rPr>
          <w:rtl/>
        </w:rPr>
        <w:t xml:space="preserve"> </w:t>
      </w:r>
      <w:r>
        <w:rPr>
          <w:rFonts w:hint="cs"/>
          <w:rtl/>
        </w:rPr>
        <w:t>פטורים</w:t>
      </w:r>
      <w:r>
        <w:rPr>
          <w:rtl/>
        </w:rPr>
        <w:t xml:space="preserve"> </w:t>
      </w:r>
      <w:r>
        <w:rPr>
          <w:rFonts w:hint="cs"/>
          <w:rtl/>
        </w:rPr>
        <w:t>זכאים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לפיצויים</w:t>
      </w:r>
      <w:r>
        <w:rPr>
          <w:rtl/>
        </w:rPr>
        <w:t xml:space="preserve">, </w:t>
      </w:r>
      <w:r>
        <w:rPr>
          <w:rFonts w:hint="cs"/>
          <w:rtl/>
        </w:rPr>
        <w:t>בתנאי</w:t>
      </w:r>
      <w:r>
        <w:rPr>
          <w:rtl/>
        </w:rPr>
        <w:t xml:space="preserve"> </w:t>
      </w:r>
      <w:r>
        <w:rPr>
          <w:rFonts w:hint="cs"/>
          <w:rtl/>
        </w:rPr>
        <w:t>שחוו</w:t>
      </w:r>
      <w:r>
        <w:rPr>
          <w:rtl/>
        </w:rPr>
        <w:t xml:space="preserve"> </w:t>
      </w:r>
      <w:r>
        <w:rPr>
          <w:rFonts w:hint="cs"/>
          <w:rtl/>
        </w:rPr>
        <w:t>ירידה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לפחות</w:t>
      </w:r>
      <w:r>
        <w:rPr>
          <w:rtl/>
        </w:rPr>
        <w:t xml:space="preserve"> 25% </w:t>
      </w:r>
      <w:r>
        <w:rPr>
          <w:rFonts w:hint="cs"/>
          <w:rtl/>
        </w:rPr>
        <w:t>במחזור</w:t>
      </w:r>
      <w:r>
        <w:rPr>
          <w:rtl/>
        </w:rPr>
        <w:t xml:space="preserve"> </w:t>
      </w:r>
      <w:r>
        <w:rPr>
          <w:rFonts w:hint="cs"/>
          <w:rtl/>
        </w:rPr>
        <w:t>העסקאות</w:t>
      </w:r>
      <w:r>
        <w:rPr>
          <w:rtl/>
        </w:rPr>
        <w:t xml:space="preserve"> </w:t>
      </w:r>
      <w:r>
        <w:rPr>
          <w:rFonts w:hint="cs"/>
          <w:rtl/>
        </w:rPr>
        <w:t>שלהם</w:t>
      </w:r>
      <w:r>
        <w:rPr>
          <w:rtl/>
        </w:rPr>
        <w:t>.</w:t>
      </w:r>
    </w:p>
    <w:p w14:paraId="3A0F403C" w14:textId="6D566F3D" w:rsidR="003D35CA" w:rsidRDefault="003D35CA" w:rsidP="003D35CA">
      <w:pPr>
        <w:rPr>
          <w:rtl/>
        </w:rPr>
      </w:pPr>
      <w:r>
        <w:rPr>
          <w:rtl/>
        </w:rPr>
        <w:t xml:space="preserve">   - </w:t>
      </w:r>
      <w:r>
        <w:rPr>
          <w:rFonts w:hint="cs"/>
          <w:rtl/>
        </w:rPr>
        <w:t>עסקים</w:t>
      </w:r>
      <w:r>
        <w:rPr>
          <w:rtl/>
        </w:rPr>
        <w:t xml:space="preserve"> </w:t>
      </w:r>
      <w:r>
        <w:rPr>
          <w:rFonts w:hint="cs"/>
          <w:rtl/>
        </w:rPr>
        <w:t>בעלי</w:t>
      </w:r>
      <w:r>
        <w:rPr>
          <w:rtl/>
        </w:rPr>
        <w:t xml:space="preserve"> </w:t>
      </w:r>
      <w:r>
        <w:rPr>
          <w:rFonts w:hint="cs"/>
          <w:rtl/>
        </w:rPr>
        <w:t>מספר</w:t>
      </w:r>
      <w:r>
        <w:rPr>
          <w:rtl/>
        </w:rPr>
        <w:t xml:space="preserve"> </w:t>
      </w:r>
      <w:r>
        <w:rPr>
          <w:rFonts w:hint="cs"/>
          <w:rtl/>
        </w:rPr>
        <w:t>סניפים</w:t>
      </w:r>
      <w:r w:rsidR="00E37170">
        <w:rPr>
          <w:rFonts w:hint="cs"/>
          <w:rtl/>
        </w:rPr>
        <w:t>.</w:t>
      </w:r>
    </w:p>
    <w:sectPr w:rsidR="003D35CA" w:rsidSect="00D30B22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9F2CB" w14:textId="77777777" w:rsidR="008E1CAB" w:rsidRDefault="008E1CAB" w:rsidP="008E1CAB">
      <w:pPr>
        <w:spacing w:after="0" w:line="240" w:lineRule="auto"/>
      </w:pPr>
      <w:r>
        <w:separator/>
      </w:r>
    </w:p>
  </w:endnote>
  <w:endnote w:type="continuationSeparator" w:id="0">
    <w:p w14:paraId="634BD7E8" w14:textId="77777777" w:rsidR="008E1CAB" w:rsidRDefault="008E1CAB" w:rsidP="008E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A8BCC" w14:textId="77777777" w:rsidR="008E1CAB" w:rsidRDefault="008E1CAB" w:rsidP="008E1CAB">
      <w:pPr>
        <w:spacing w:after="0" w:line="240" w:lineRule="auto"/>
      </w:pPr>
      <w:r>
        <w:separator/>
      </w:r>
    </w:p>
  </w:footnote>
  <w:footnote w:type="continuationSeparator" w:id="0">
    <w:p w14:paraId="61919A0D" w14:textId="77777777" w:rsidR="008E1CAB" w:rsidRDefault="008E1CAB" w:rsidP="008E1CAB">
      <w:pPr>
        <w:spacing w:after="0" w:line="240" w:lineRule="auto"/>
      </w:pPr>
      <w:r>
        <w:continuationSeparator/>
      </w:r>
    </w:p>
  </w:footnote>
  <w:footnote w:id="1">
    <w:p w14:paraId="023315F3" w14:textId="3B07E9A1" w:rsidR="00AA723F" w:rsidRDefault="00AA723F" w:rsidP="008E1CAB">
      <w:pPr>
        <w:pStyle w:val="af"/>
      </w:pPr>
      <w:r>
        <w:rPr>
          <w:rStyle w:val="af1"/>
        </w:rPr>
        <w:footnoteRef/>
      </w:r>
      <w:r>
        <w:rPr>
          <w:rtl/>
        </w:rPr>
        <w:t xml:space="preserve"> </w:t>
      </w:r>
      <w:r w:rsidRPr="008E1CAB">
        <w:rPr>
          <w:rtl/>
        </w:rPr>
        <w:t>בתקנות מס רכוש וקרן הפיצויים (תשלום פיצויים) (נזק מלחמה ונזק עקיף)(חרבות ברזל)(הוראת שעה), התשפ"ד-2023.</w:t>
      </w:r>
    </w:p>
  </w:footnote>
  <w:footnote w:id="2">
    <w:p w14:paraId="625757FC" w14:textId="7993A3B4" w:rsidR="00AA723F" w:rsidRDefault="00AA723F" w:rsidP="00D30B22">
      <w:pPr>
        <w:pStyle w:val="af"/>
      </w:pPr>
      <w:r>
        <w:rPr>
          <w:rStyle w:val="af1"/>
        </w:rPr>
        <w:footnoteRef/>
      </w:r>
      <w:r>
        <w:rPr>
          <w:rtl/>
        </w:rPr>
        <w:t xml:space="preserve"> </w:t>
      </w:r>
      <w:r w:rsidRPr="00D30B22">
        <w:rPr>
          <w:rtl/>
        </w:rPr>
        <w:t>תקנות מס רכוש וקרן הפיצויים (תשלום פיצויים) (נזק מלחמה ונזק עקיף) התשל"ג-1973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C3476"/>
    <w:multiLevelType w:val="multilevel"/>
    <w:tmpl w:val="4BC426C4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hanging="709"/>
      </w:pPr>
      <w:rPr>
        <w:rFonts w:cs="Courier New" w:hint="default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hanging="851"/>
      </w:pPr>
      <w:rPr>
        <w:rFonts w:cs="Courier New" w:hint="default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hanging="1106"/>
      </w:pPr>
      <w:rPr>
        <w:rFonts w:cs="Courier New" w:hint="default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hanging="1418"/>
      </w:pPr>
      <w:rPr>
        <w:rFonts w:cs="Courier New" w:hint="default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20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245"/>
        </w:tabs>
        <w:ind w:hanging="1701"/>
      </w:pPr>
      <w:rPr>
        <w:rFonts w:cs="Courier New" w:hint="default"/>
        <w:bCs w:val="0"/>
        <w:iCs w:val="0"/>
        <w:szCs w:val="20"/>
        <w:u w:val="none"/>
      </w:rPr>
    </w:lvl>
    <w:lvl w:ilvl="5">
      <w:start w:val="1"/>
      <w:numFmt w:val="decimal"/>
      <w:lvlText w:val="%1.%2.%3.%4.%5.%6"/>
      <w:lvlJc w:val="center"/>
      <w:pPr>
        <w:tabs>
          <w:tab w:val="num" w:pos="1440"/>
        </w:tabs>
        <w:ind w:hanging="864"/>
      </w:pPr>
      <w:rPr>
        <w:rFonts w:cs="David"/>
      </w:rPr>
    </w:lvl>
    <w:lvl w:ilvl="6">
      <w:start w:val="1"/>
      <w:numFmt w:val="decimal"/>
      <w:lvlText w:val="%1.%2.%3.%4.%5.%6.%7"/>
      <w:lvlJc w:val="center"/>
      <w:pPr>
        <w:tabs>
          <w:tab w:val="num" w:pos="1584"/>
        </w:tabs>
        <w:ind w:hanging="1008"/>
      </w:pPr>
      <w:rPr>
        <w:rFonts w:cs="David"/>
      </w:rPr>
    </w:lvl>
    <w:lvl w:ilvl="7">
      <w:start w:val="1"/>
      <w:numFmt w:val="decimal"/>
      <w:lvlText w:val="%1.%2.%3.%4.%5.%6.%7.%8"/>
      <w:lvlJc w:val="center"/>
      <w:pPr>
        <w:tabs>
          <w:tab w:val="num" w:pos="1728"/>
        </w:tabs>
        <w:ind w:hanging="1152"/>
      </w:pPr>
      <w:rPr>
        <w:rFonts w:cs="David"/>
      </w:rPr>
    </w:lvl>
    <w:lvl w:ilvl="8">
      <w:start w:val="1"/>
      <w:numFmt w:val="decimal"/>
      <w:lvlText w:val="%1.%2.%3.%4.%5.%6.%7.%8.%9"/>
      <w:lvlJc w:val="center"/>
      <w:pPr>
        <w:tabs>
          <w:tab w:val="num" w:pos="1872"/>
        </w:tabs>
        <w:ind w:hanging="1296"/>
      </w:pPr>
      <w:rPr>
        <w:rFonts w:cs="David"/>
      </w:rPr>
    </w:lvl>
  </w:abstractNum>
  <w:abstractNum w:abstractNumId="1" w15:restartNumberingAfterBreak="0">
    <w:nsid w:val="40540C31"/>
    <w:multiLevelType w:val="hybridMultilevel"/>
    <w:tmpl w:val="915CF9EA"/>
    <w:lvl w:ilvl="0" w:tplc="975C2B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91C79"/>
    <w:multiLevelType w:val="hybridMultilevel"/>
    <w:tmpl w:val="10D07428"/>
    <w:lvl w:ilvl="0" w:tplc="04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D6840C8"/>
    <w:multiLevelType w:val="multilevel"/>
    <w:tmpl w:val="0A582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44503961">
    <w:abstractNumId w:val="3"/>
  </w:num>
  <w:num w:numId="2" w16cid:durableId="1989019617">
    <w:abstractNumId w:val="0"/>
  </w:num>
  <w:num w:numId="3" w16cid:durableId="1090390304">
    <w:abstractNumId w:val="1"/>
  </w:num>
  <w:num w:numId="4" w16cid:durableId="1764885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CA"/>
    <w:rsid w:val="002B5F06"/>
    <w:rsid w:val="003D35CA"/>
    <w:rsid w:val="00453919"/>
    <w:rsid w:val="004E313C"/>
    <w:rsid w:val="0050395A"/>
    <w:rsid w:val="006A2917"/>
    <w:rsid w:val="006C2874"/>
    <w:rsid w:val="008E1CAB"/>
    <w:rsid w:val="00AA723F"/>
    <w:rsid w:val="00AC3796"/>
    <w:rsid w:val="00BC4319"/>
    <w:rsid w:val="00D30B22"/>
    <w:rsid w:val="00D54F44"/>
    <w:rsid w:val="00D80E26"/>
    <w:rsid w:val="00DB1370"/>
    <w:rsid w:val="00DD16D4"/>
    <w:rsid w:val="00E37170"/>
    <w:rsid w:val="00E513B9"/>
    <w:rsid w:val="00E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1BEC"/>
  <w15:chartTrackingRefBased/>
  <w15:docId w15:val="{2A072CD9-E8B6-4D81-ACE3-630A04C9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5CA"/>
    <w:pPr>
      <w:bidi/>
    </w:pPr>
    <w:rPr>
      <w:rFonts w:cs="David"/>
      <w:bCs/>
      <w:szCs w:val="24"/>
    </w:rPr>
  </w:style>
  <w:style w:type="paragraph" w:styleId="1">
    <w:name w:val="heading 1"/>
    <w:basedOn w:val="a"/>
    <w:next w:val="a"/>
    <w:link w:val="10"/>
    <w:qFormat/>
    <w:rsid w:val="002B5F06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/>
      <w:b/>
      <w:bCs w:val="0"/>
      <w:kern w:val="32"/>
      <w:sz w:val="32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AC3796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/>
      <w:color w:val="2E74B5" w:themeColor="accent1" w:themeShade="BF"/>
      <w:sz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54F44"/>
    <w:pPr>
      <w:keepNext/>
      <w:keepLines/>
      <w:widowControl w:val="0"/>
      <w:spacing w:before="40" w:after="0" w:line="240" w:lineRule="auto"/>
      <w:outlineLvl w:val="2"/>
    </w:pPr>
    <w:rPr>
      <w:rFonts w:ascii="David" w:eastAsiaTheme="majorEastAsia" w:hAnsi="David"/>
      <w:b/>
      <w:color w:val="FF0000"/>
      <w:szCs w:val="22"/>
      <w:lang w:bidi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B1370"/>
    <w:pPr>
      <w:keepNext/>
      <w:keepLines/>
      <w:widowControl w:val="0"/>
      <w:bidi w:val="0"/>
      <w:spacing w:before="40" w:after="0" w:line="240" w:lineRule="auto"/>
      <w:outlineLvl w:val="3"/>
    </w:pPr>
    <w:rPr>
      <w:rFonts w:asciiTheme="majorHAnsi" w:eastAsiaTheme="majorEastAsia" w:hAnsiTheme="majorHAnsi"/>
      <w:i/>
      <w:color w:val="2E74B5" w:themeColor="accent1" w:themeShade="BF"/>
      <w:szCs w:val="22"/>
      <w:u w:val="single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E513B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DB1370"/>
    <w:rPr>
      <w:rFonts w:asciiTheme="majorHAnsi" w:eastAsiaTheme="majorEastAsia" w:hAnsiTheme="majorHAnsi" w:cs="David"/>
      <w:bCs/>
      <w:i/>
      <w:color w:val="2E74B5" w:themeColor="accent1" w:themeShade="BF"/>
      <w:u w:val="single"/>
    </w:rPr>
  </w:style>
  <w:style w:type="character" w:customStyle="1" w:styleId="10">
    <w:name w:val="כותרת 1 תו"/>
    <w:basedOn w:val="a0"/>
    <w:link w:val="1"/>
    <w:rsid w:val="002B5F06"/>
    <w:rPr>
      <w:rFonts w:asciiTheme="majorHAnsi" w:eastAsiaTheme="majorEastAsia" w:hAnsiTheme="majorHAnsi" w:cs="David"/>
      <w:b/>
      <w:bCs/>
      <w:kern w:val="32"/>
      <w:sz w:val="32"/>
      <w:szCs w:val="28"/>
      <w:u w:val="single"/>
    </w:rPr>
  </w:style>
  <w:style w:type="character" w:customStyle="1" w:styleId="50">
    <w:name w:val="כותרת 5 תו"/>
    <w:basedOn w:val="a0"/>
    <w:link w:val="5"/>
    <w:uiPriority w:val="9"/>
    <w:rsid w:val="00E513B9"/>
    <w:rPr>
      <w:rFonts w:asciiTheme="majorHAnsi" w:eastAsiaTheme="majorEastAsia" w:hAnsiTheme="majorHAnsi" w:cs="David"/>
      <w:bCs/>
      <w:color w:val="2E74B5" w:themeColor="accent1" w:themeShade="BF"/>
      <w:szCs w:val="24"/>
    </w:rPr>
  </w:style>
  <w:style w:type="character" w:customStyle="1" w:styleId="30">
    <w:name w:val="כותרת 3 תו"/>
    <w:basedOn w:val="a0"/>
    <w:link w:val="3"/>
    <w:uiPriority w:val="9"/>
    <w:rsid w:val="00D54F44"/>
    <w:rPr>
      <w:rFonts w:ascii="David" w:eastAsiaTheme="majorEastAsia" w:hAnsi="David" w:cs="David"/>
      <w:b/>
      <w:bCs/>
      <w:color w:val="FF0000"/>
      <w:lang w:bidi="en-US"/>
    </w:rPr>
  </w:style>
  <w:style w:type="character" w:customStyle="1" w:styleId="20">
    <w:name w:val="כותרת 2 תו"/>
    <w:basedOn w:val="a0"/>
    <w:link w:val="2"/>
    <w:uiPriority w:val="9"/>
    <w:rsid w:val="00AC3796"/>
    <w:rPr>
      <w:rFonts w:asciiTheme="majorHAnsi" w:eastAsiaTheme="majorEastAsia" w:hAnsiTheme="majorHAnsi" w:cs="David"/>
      <w:bCs/>
      <w:color w:val="2E74B5" w:themeColor="accent1" w:themeShade="BF"/>
      <w:sz w:val="26"/>
      <w:szCs w:val="24"/>
    </w:rPr>
  </w:style>
  <w:style w:type="paragraph" w:customStyle="1" w:styleId="21">
    <w:name w:val="סגנון2"/>
    <w:link w:val="22"/>
    <w:autoRedefine/>
    <w:qFormat/>
    <w:rsid w:val="00D54F44"/>
    <w:pPr>
      <w:spacing w:after="0" w:line="240" w:lineRule="auto"/>
    </w:pPr>
    <w:rPr>
      <w:rFonts w:cs="David"/>
      <w:bCs/>
      <w:noProof/>
      <w:spacing w:val="20"/>
      <w:sz w:val="28"/>
      <w:szCs w:val="28"/>
      <w:lang w:eastAsia="he-IL"/>
    </w:rPr>
  </w:style>
  <w:style w:type="character" w:customStyle="1" w:styleId="22">
    <w:name w:val="סגנון2 תו"/>
    <w:basedOn w:val="a0"/>
    <w:link w:val="21"/>
    <w:rsid w:val="00D54F44"/>
    <w:rPr>
      <w:rFonts w:cs="David"/>
      <w:bCs/>
      <w:noProof/>
      <w:spacing w:val="20"/>
      <w:sz w:val="28"/>
      <w:szCs w:val="28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3D35CA"/>
    <w:rPr>
      <w:rFonts w:eastAsiaTheme="majorEastAsia" w:cstheme="majorBidi"/>
      <w:bCs/>
      <w:i/>
      <w:iCs/>
      <w:color w:val="595959" w:themeColor="text1" w:themeTint="A6"/>
      <w:szCs w:val="24"/>
    </w:rPr>
  </w:style>
  <w:style w:type="character" w:customStyle="1" w:styleId="70">
    <w:name w:val="כותרת 7 תו"/>
    <w:basedOn w:val="a0"/>
    <w:link w:val="7"/>
    <w:uiPriority w:val="9"/>
    <w:semiHidden/>
    <w:rsid w:val="003D35CA"/>
    <w:rPr>
      <w:rFonts w:eastAsiaTheme="majorEastAsia" w:cstheme="majorBidi"/>
      <w:bCs/>
      <w:color w:val="595959" w:themeColor="text1" w:themeTint="A6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3D35CA"/>
    <w:rPr>
      <w:rFonts w:eastAsiaTheme="majorEastAsia" w:cstheme="majorBidi"/>
      <w:bCs/>
      <w:i/>
      <w:iCs/>
      <w:color w:val="272727" w:themeColor="text1" w:themeTint="D8"/>
      <w:szCs w:val="24"/>
    </w:rPr>
  </w:style>
  <w:style w:type="character" w:customStyle="1" w:styleId="90">
    <w:name w:val="כותרת 9 תו"/>
    <w:basedOn w:val="a0"/>
    <w:link w:val="9"/>
    <w:uiPriority w:val="9"/>
    <w:semiHidden/>
    <w:rsid w:val="003D35CA"/>
    <w:rPr>
      <w:rFonts w:eastAsiaTheme="majorEastAsia" w:cstheme="majorBidi"/>
      <w:bCs/>
      <w:color w:val="272727" w:themeColor="text1" w:themeTint="D8"/>
      <w:szCs w:val="24"/>
    </w:rPr>
  </w:style>
  <w:style w:type="paragraph" w:styleId="a3">
    <w:name w:val="Title"/>
    <w:basedOn w:val="a"/>
    <w:next w:val="a"/>
    <w:link w:val="a4"/>
    <w:uiPriority w:val="10"/>
    <w:qFormat/>
    <w:rsid w:val="003D3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3D35CA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3D35CA"/>
    <w:rPr>
      <w:rFonts w:eastAsiaTheme="majorEastAsia" w:cstheme="majorBidi"/>
      <w:bCs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3D35CA"/>
    <w:rPr>
      <w:rFonts w:cs="David"/>
      <w:bCs/>
      <w:i/>
      <w:iCs/>
      <w:color w:val="404040" w:themeColor="text1" w:themeTint="BF"/>
      <w:szCs w:val="24"/>
    </w:rPr>
  </w:style>
  <w:style w:type="paragraph" w:styleId="a9">
    <w:name w:val="List Paragraph"/>
    <w:basedOn w:val="a"/>
    <w:uiPriority w:val="34"/>
    <w:qFormat/>
    <w:rsid w:val="003D3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5C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5C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3D35CA"/>
    <w:rPr>
      <w:rFonts w:cs="David"/>
      <w:bCs/>
      <w:i/>
      <w:iCs/>
      <w:color w:val="2E74B5" w:themeColor="accent1" w:themeShade="BF"/>
      <w:szCs w:val="24"/>
    </w:rPr>
  </w:style>
  <w:style w:type="character" w:styleId="ad">
    <w:name w:val="Intense Reference"/>
    <w:basedOn w:val="a0"/>
    <w:uiPriority w:val="32"/>
    <w:qFormat/>
    <w:rsid w:val="003D35CA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3D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8E1CAB"/>
    <w:pPr>
      <w:spacing w:after="0" w:line="240" w:lineRule="auto"/>
    </w:pPr>
    <w:rPr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semiHidden/>
    <w:rsid w:val="008E1CAB"/>
    <w:rPr>
      <w:rFonts w:cs="David"/>
      <w:bCs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E1C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4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5F138-F3FB-4656-A5AF-DC00AF28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 Danino</dc:creator>
  <cp:keywords/>
  <dc:description/>
  <cp:lastModifiedBy>סיימון יניב</cp:lastModifiedBy>
  <cp:revision>2</cp:revision>
  <cp:lastPrinted>2024-10-10T09:13:00Z</cp:lastPrinted>
  <dcterms:created xsi:type="dcterms:W3CDTF">2024-10-15T15:57:00Z</dcterms:created>
  <dcterms:modified xsi:type="dcterms:W3CDTF">2024-10-15T15:57:00Z</dcterms:modified>
</cp:coreProperties>
</file>